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6C" w:rsidRPr="00941408" w:rsidRDefault="00974E6C" w:rsidP="00974E6C">
      <w:pPr>
        <w:jc w:val="center"/>
        <w:rPr>
          <w:sz w:val="32"/>
          <w:szCs w:val="32"/>
        </w:rPr>
      </w:pPr>
      <w:r w:rsidRPr="00941408">
        <w:rPr>
          <w:noProof/>
          <w:sz w:val="32"/>
          <w:szCs w:val="32"/>
        </w:rPr>
        <w:drawing>
          <wp:inline distT="0" distB="0" distL="0" distR="0" wp14:anchorId="6D0EB085" wp14:editId="6796E02A">
            <wp:extent cx="542925" cy="790575"/>
            <wp:effectExtent l="0" t="0" r="9525" b="9525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E6C" w:rsidRPr="00941408" w:rsidRDefault="00974E6C" w:rsidP="00974E6C">
      <w:pPr>
        <w:jc w:val="center"/>
        <w:rPr>
          <w:sz w:val="32"/>
          <w:szCs w:val="32"/>
        </w:rPr>
      </w:pPr>
    </w:p>
    <w:p w:rsidR="00EA38A8" w:rsidRDefault="00EA38A8" w:rsidP="00EA38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EA38A8" w:rsidRDefault="00EA38A8" w:rsidP="00EA38A8">
      <w:pPr>
        <w:jc w:val="center"/>
        <w:rPr>
          <w:sz w:val="26"/>
          <w:szCs w:val="26"/>
        </w:rPr>
      </w:pPr>
    </w:p>
    <w:p w:rsidR="00EA38A8" w:rsidRDefault="00EA38A8" w:rsidP="00EA38A8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EA38A8" w:rsidRDefault="00EA38A8" w:rsidP="00EA38A8">
      <w:pPr>
        <w:jc w:val="center"/>
        <w:rPr>
          <w:b/>
          <w:spacing w:val="38"/>
          <w:sz w:val="26"/>
          <w:szCs w:val="26"/>
        </w:rPr>
      </w:pPr>
    </w:p>
    <w:p w:rsidR="00EA38A8" w:rsidRDefault="00AC054A" w:rsidP="00EA38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91BD0">
        <w:rPr>
          <w:sz w:val="28"/>
          <w:szCs w:val="28"/>
        </w:rPr>
        <w:t>06.03.2026</w:t>
      </w:r>
      <w:bookmarkStart w:id="0" w:name="_GoBack"/>
      <w:bookmarkEnd w:id="0"/>
      <w:r w:rsidR="00EA38A8">
        <w:rPr>
          <w:sz w:val="28"/>
          <w:szCs w:val="28"/>
        </w:rPr>
        <w:t xml:space="preserve"> № </w:t>
      </w:r>
      <w:r w:rsidR="00E91BD0">
        <w:rPr>
          <w:sz w:val="28"/>
          <w:szCs w:val="28"/>
        </w:rPr>
        <w:t>392</w:t>
      </w:r>
    </w:p>
    <w:p w:rsidR="00EA38A8" w:rsidRPr="00E75AF1" w:rsidRDefault="00EA38A8" w:rsidP="00EA38A8">
      <w:pPr>
        <w:jc w:val="center"/>
        <w:rPr>
          <w:sz w:val="28"/>
          <w:szCs w:val="28"/>
        </w:rPr>
      </w:pPr>
    </w:p>
    <w:p w:rsidR="00EA38A8" w:rsidRDefault="00EA38A8" w:rsidP="00EA38A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EA38A8" w:rsidRDefault="00EA38A8" w:rsidP="00EA38A8">
      <w:pPr>
        <w:jc w:val="center"/>
        <w:rPr>
          <w:sz w:val="28"/>
          <w:szCs w:val="28"/>
        </w:rPr>
      </w:pPr>
    </w:p>
    <w:p w:rsidR="00EA38A8" w:rsidRDefault="00EA38A8" w:rsidP="00EA38A8">
      <w:pPr>
        <w:jc w:val="center"/>
        <w:rPr>
          <w:sz w:val="28"/>
          <w:szCs w:val="28"/>
        </w:rPr>
      </w:pPr>
    </w:p>
    <w:p w:rsidR="00172D88" w:rsidRDefault="00EA38A8" w:rsidP="00EA38A8">
      <w:pPr>
        <w:jc w:val="center"/>
        <w:rPr>
          <w:b/>
          <w:sz w:val="28"/>
          <w:szCs w:val="28"/>
        </w:rPr>
      </w:pPr>
      <w:r w:rsidRPr="002671D8">
        <w:rPr>
          <w:b/>
          <w:sz w:val="28"/>
          <w:szCs w:val="28"/>
        </w:rPr>
        <w:t>Об утверждении отчета о реализации</w:t>
      </w:r>
      <w:r w:rsidR="00172D88">
        <w:rPr>
          <w:b/>
          <w:sz w:val="28"/>
          <w:szCs w:val="28"/>
        </w:rPr>
        <w:t xml:space="preserve"> </w:t>
      </w:r>
      <w:r w:rsidR="00901A8D">
        <w:rPr>
          <w:b/>
          <w:sz w:val="28"/>
          <w:szCs w:val="28"/>
        </w:rPr>
        <w:t>и оценк</w:t>
      </w:r>
      <w:r w:rsidR="00172D88">
        <w:rPr>
          <w:b/>
          <w:sz w:val="28"/>
          <w:szCs w:val="28"/>
        </w:rPr>
        <w:t>е</w:t>
      </w:r>
      <w:r w:rsidRPr="002671D8">
        <w:rPr>
          <w:b/>
          <w:sz w:val="28"/>
          <w:szCs w:val="28"/>
        </w:rPr>
        <w:t xml:space="preserve"> </w:t>
      </w:r>
    </w:p>
    <w:p w:rsidR="00172D88" w:rsidRDefault="00172D88" w:rsidP="00EA38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</w:t>
      </w:r>
      <w:r w:rsidR="00EA38A8" w:rsidRPr="002671D8">
        <w:rPr>
          <w:b/>
          <w:sz w:val="28"/>
          <w:szCs w:val="28"/>
        </w:rPr>
        <w:t>ффективности</w:t>
      </w:r>
      <w:r>
        <w:rPr>
          <w:b/>
          <w:sz w:val="28"/>
          <w:szCs w:val="28"/>
        </w:rPr>
        <w:t xml:space="preserve"> </w:t>
      </w:r>
      <w:r w:rsidR="00EA38A8" w:rsidRPr="002671D8">
        <w:rPr>
          <w:b/>
          <w:sz w:val="28"/>
          <w:szCs w:val="28"/>
        </w:rPr>
        <w:t xml:space="preserve">муниципальной программы </w:t>
      </w:r>
    </w:p>
    <w:p w:rsidR="00EA38A8" w:rsidRPr="002671D8" w:rsidRDefault="00EA38A8" w:rsidP="00EA38A8">
      <w:pPr>
        <w:jc w:val="center"/>
        <w:rPr>
          <w:b/>
          <w:sz w:val="28"/>
          <w:szCs w:val="28"/>
        </w:rPr>
      </w:pPr>
      <w:r w:rsidRPr="002671D8">
        <w:rPr>
          <w:b/>
          <w:sz w:val="28"/>
          <w:szCs w:val="28"/>
        </w:rPr>
        <w:t>города Батайска</w:t>
      </w:r>
      <w:r w:rsidR="00172D88">
        <w:rPr>
          <w:b/>
          <w:sz w:val="28"/>
          <w:szCs w:val="28"/>
        </w:rPr>
        <w:t xml:space="preserve"> </w:t>
      </w:r>
      <w:r w:rsidRPr="002671D8">
        <w:rPr>
          <w:b/>
          <w:sz w:val="28"/>
          <w:szCs w:val="28"/>
        </w:rPr>
        <w:t>«Доступная среда» за 20</w:t>
      </w:r>
      <w:r>
        <w:rPr>
          <w:b/>
          <w:sz w:val="28"/>
          <w:szCs w:val="28"/>
        </w:rPr>
        <w:t>2</w:t>
      </w:r>
      <w:r w:rsidR="00B87322">
        <w:rPr>
          <w:b/>
          <w:sz w:val="28"/>
          <w:szCs w:val="28"/>
        </w:rPr>
        <w:t>5</w:t>
      </w:r>
      <w:r w:rsidRPr="002671D8">
        <w:rPr>
          <w:b/>
          <w:sz w:val="28"/>
          <w:szCs w:val="28"/>
        </w:rPr>
        <w:t xml:space="preserve"> год</w:t>
      </w:r>
    </w:p>
    <w:p w:rsidR="00EA38A8" w:rsidRPr="002671D8" w:rsidRDefault="00EA38A8" w:rsidP="00EA38A8">
      <w:pPr>
        <w:jc w:val="center"/>
        <w:rPr>
          <w:sz w:val="28"/>
          <w:szCs w:val="28"/>
        </w:rPr>
      </w:pPr>
    </w:p>
    <w:p w:rsidR="00EA38A8" w:rsidRPr="002671D8" w:rsidRDefault="00EA38A8" w:rsidP="00EA38A8">
      <w:pPr>
        <w:ind w:firstLine="709"/>
        <w:jc w:val="both"/>
        <w:rPr>
          <w:sz w:val="28"/>
          <w:szCs w:val="28"/>
        </w:rPr>
      </w:pPr>
    </w:p>
    <w:p w:rsidR="00EA38A8" w:rsidRPr="002671D8" w:rsidRDefault="00EA38A8" w:rsidP="00EA38A8">
      <w:pPr>
        <w:ind w:firstLine="851"/>
        <w:jc w:val="both"/>
        <w:rPr>
          <w:sz w:val="28"/>
          <w:szCs w:val="28"/>
        </w:rPr>
      </w:pPr>
      <w:r w:rsidRPr="002671D8">
        <w:rPr>
          <w:sz w:val="28"/>
          <w:szCs w:val="28"/>
        </w:rPr>
        <w:t xml:space="preserve">Руководствуясь </w:t>
      </w:r>
      <w:r w:rsidR="00172D88" w:rsidRPr="00532C14">
        <w:rPr>
          <w:sz w:val="28"/>
          <w:szCs w:val="28"/>
        </w:rPr>
        <w:t xml:space="preserve">постановлением Администрации города Батайска           </w:t>
      </w:r>
      <w:proofErr w:type="gramStart"/>
      <w:r w:rsidR="00172D88" w:rsidRPr="00532C14">
        <w:rPr>
          <w:sz w:val="28"/>
          <w:szCs w:val="28"/>
        </w:rPr>
        <w:t>от 18.06.2024 № 1718 «Об утверждении Порядка разработки, реализации            и оценки эффективности муниципальных программ города Батайска», постановлением Администрации города Батайска от 19.07.2025 № 2125          «Об утверждении Методических рекомендаций по разработке и реализации муниципальных программ города Батайска»</w:t>
      </w:r>
      <w:r w:rsidRPr="002671D8">
        <w:rPr>
          <w:sz w:val="28"/>
          <w:szCs w:val="28"/>
        </w:rPr>
        <w:t xml:space="preserve">, в соответствии </w:t>
      </w:r>
      <w:r w:rsidR="005531F1">
        <w:rPr>
          <w:sz w:val="28"/>
          <w:szCs w:val="28"/>
        </w:rPr>
        <w:t xml:space="preserve">                             </w:t>
      </w:r>
      <w:r w:rsidRPr="002671D8">
        <w:rPr>
          <w:sz w:val="28"/>
          <w:szCs w:val="28"/>
        </w:rPr>
        <w:t xml:space="preserve">с постановлением Администрации города Батайска от 27.11.2018 № 358 </w:t>
      </w:r>
      <w:r w:rsidR="005531F1">
        <w:rPr>
          <w:sz w:val="28"/>
          <w:szCs w:val="28"/>
        </w:rPr>
        <w:t xml:space="preserve">     </w:t>
      </w:r>
      <w:r w:rsidRPr="002671D8">
        <w:rPr>
          <w:sz w:val="28"/>
          <w:szCs w:val="28"/>
        </w:rPr>
        <w:t>«Об утверждении муниципальной программы города Батайска «</w:t>
      </w:r>
      <w:r w:rsidRPr="00907D4F">
        <w:rPr>
          <w:sz w:val="28"/>
          <w:szCs w:val="28"/>
        </w:rPr>
        <w:t xml:space="preserve">Доступная среда», на основании решения </w:t>
      </w:r>
      <w:proofErr w:type="gramEnd"/>
      <w:r w:rsidRPr="00907D4F">
        <w:rPr>
          <w:sz w:val="28"/>
          <w:szCs w:val="28"/>
        </w:rPr>
        <w:t xml:space="preserve">Коллегии Администрации города Батайска </w:t>
      </w:r>
      <w:r w:rsidR="005531F1">
        <w:rPr>
          <w:sz w:val="28"/>
          <w:szCs w:val="28"/>
        </w:rPr>
        <w:t xml:space="preserve">        </w:t>
      </w:r>
      <w:r w:rsidRPr="00907D4F">
        <w:rPr>
          <w:sz w:val="28"/>
          <w:szCs w:val="28"/>
        </w:rPr>
        <w:t xml:space="preserve">от </w:t>
      </w:r>
      <w:r w:rsidR="00B87322">
        <w:rPr>
          <w:sz w:val="28"/>
          <w:szCs w:val="28"/>
        </w:rPr>
        <w:t>25</w:t>
      </w:r>
      <w:r w:rsidRPr="00907D4F">
        <w:rPr>
          <w:sz w:val="28"/>
          <w:szCs w:val="28"/>
        </w:rPr>
        <w:t>.0</w:t>
      </w:r>
      <w:r w:rsidR="00B87322">
        <w:rPr>
          <w:sz w:val="28"/>
          <w:szCs w:val="28"/>
        </w:rPr>
        <w:t>2</w:t>
      </w:r>
      <w:r w:rsidRPr="00907D4F">
        <w:rPr>
          <w:sz w:val="28"/>
          <w:szCs w:val="28"/>
        </w:rPr>
        <w:t>.202</w:t>
      </w:r>
      <w:r w:rsidR="00B87322">
        <w:rPr>
          <w:sz w:val="28"/>
          <w:szCs w:val="28"/>
        </w:rPr>
        <w:t>6 № 18</w:t>
      </w:r>
      <w:r w:rsidRPr="00907D4F">
        <w:rPr>
          <w:sz w:val="28"/>
          <w:szCs w:val="28"/>
        </w:rPr>
        <w:t xml:space="preserve"> «Об утверждении отчета о </w:t>
      </w:r>
      <w:r w:rsidR="00172D88">
        <w:rPr>
          <w:sz w:val="28"/>
          <w:szCs w:val="28"/>
        </w:rPr>
        <w:t>р</w:t>
      </w:r>
      <w:r w:rsidRPr="00907D4F">
        <w:rPr>
          <w:sz w:val="28"/>
          <w:szCs w:val="28"/>
        </w:rPr>
        <w:t xml:space="preserve">еализации и </w:t>
      </w:r>
      <w:r w:rsidR="00901A8D">
        <w:rPr>
          <w:sz w:val="28"/>
          <w:szCs w:val="28"/>
        </w:rPr>
        <w:t>оценк</w:t>
      </w:r>
      <w:r w:rsidR="00172D8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07D4F">
        <w:rPr>
          <w:sz w:val="28"/>
          <w:szCs w:val="28"/>
        </w:rPr>
        <w:t>эффективности муниципальной программы</w:t>
      </w:r>
      <w:r w:rsidRPr="00165AF6">
        <w:rPr>
          <w:sz w:val="28"/>
          <w:szCs w:val="28"/>
        </w:rPr>
        <w:t xml:space="preserve"> города Батайска «Доступная среда» за 202</w:t>
      </w:r>
      <w:r w:rsidR="00B87322">
        <w:rPr>
          <w:sz w:val="28"/>
          <w:szCs w:val="28"/>
        </w:rPr>
        <w:t>5</w:t>
      </w:r>
      <w:r w:rsidRPr="00165AF6">
        <w:rPr>
          <w:sz w:val="28"/>
          <w:szCs w:val="28"/>
        </w:rPr>
        <w:t xml:space="preserve"> год», Администрация</w:t>
      </w:r>
      <w:r w:rsidRPr="002671D8">
        <w:rPr>
          <w:sz w:val="28"/>
          <w:szCs w:val="28"/>
        </w:rPr>
        <w:t xml:space="preserve"> города Батайска </w:t>
      </w:r>
      <w:r w:rsidRPr="002671D8">
        <w:rPr>
          <w:b/>
          <w:sz w:val="28"/>
          <w:szCs w:val="28"/>
        </w:rPr>
        <w:t>постановляет:</w:t>
      </w:r>
    </w:p>
    <w:p w:rsidR="00EA38A8" w:rsidRDefault="00EA38A8" w:rsidP="00EA38A8">
      <w:pPr>
        <w:jc w:val="center"/>
        <w:rPr>
          <w:sz w:val="28"/>
          <w:szCs w:val="28"/>
        </w:rPr>
      </w:pPr>
    </w:p>
    <w:p w:rsidR="005531F1" w:rsidRDefault="005531F1" w:rsidP="00EA38A8">
      <w:pPr>
        <w:jc w:val="center"/>
        <w:rPr>
          <w:sz w:val="28"/>
          <w:szCs w:val="28"/>
        </w:rPr>
      </w:pPr>
    </w:p>
    <w:p w:rsidR="00EA38A8" w:rsidRDefault="00EA38A8" w:rsidP="00EA38A8">
      <w:pPr>
        <w:ind w:firstLine="709"/>
        <w:jc w:val="both"/>
        <w:rPr>
          <w:sz w:val="28"/>
          <w:szCs w:val="28"/>
        </w:rPr>
      </w:pPr>
      <w:r w:rsidRPr="004E7952">
        <w:rPr>
          <w:sz w:val="28"/>
          <w:szCs w:val="28"/>
        </w:rPr>
        <w:t>1. Утвердить отчет о</w:t>
      </w:r>
      <w:r w:rsidR="007C3F72">
        <w:rPr>
          <w:sz w:val="28"/>
          <w:szCs w:val="28"/>
        </w:rPr>
        <w:t xml:space="preserve"> </w:t>
      </w:r>
      <w:r w:rsidR="00172D88">
        <w:rPr>
          <w:sz w:val="28"/>
          <w:szCs w:val="28"/>
        </w:rPr>
        <w:t>реализации и оценке</w:t>
      </w:r>
      <w:r w:rsidRPr="004E7952">
        <w:rPr>
          <w:sz w:val="28"/>
          <w:szCs w:val="28"/>
        </w:rPr>
        <w:t xml:space="preserve"> эффективности муниципальной программы города Батайска «Доступная среда» за 20</w:t>
      </w:r>
      <w:r>
        <w:rPr>
          <w:sz w:val="28"/>
          <w:szCs w:val="28"/>
        </w:rPr>
        <w:t>2</w:t>
      </w:r>
      <w:r w:rsidR="00B87322">
        <w:rPr>
          <w:sz w:val="28"/>
          <w:szCs w:val="28"/>
        </w:rPr>
        <w:t>5</w:t>
      </w:r>
      <w:r w:rsidRPr="004E7952">
        <w:rPr>
          <w:sz w:val="28"/>
          <w:szCs w:val="28"/>
        </w:rPr>
        <w:t xml:space="preserve"> год согласно приложению.</w:t>
      </w:r>
    </w:p>
    <w:p w:rsidR="00EA38A8" w:rsidRDefault="00EA38A8" w:rsidP="00901A8D">
      <w:pPr>
        <w:ind w:firstLine="709"/>
        <w:jc w:val="both"/>
        <w:rPr>
          <w:sz w:val="28"/>
          <w:szCs w:val="28"/>
        </w:rPr>
      </w:pPr>
      <w:r w:rsidRPr="004E7952">
        <w:rPr>
          <w:sz w:val="28"/>
          <w:szCs w:val="28"/>
        </w:rPr>
        <w:t xml:space="preserve">2. </w:t>
      </w:r>
      <w:proofErr w:type="gramStart"/>
      <w:r w:rsidRPr="004E7952">
        <w:rPr>
          <w:sz w:val="28"/>
          <w:szCs w:val="28"/>
        </w:rPr>
        <w:t>Разместить отчет</w:t>
      </w:r>
      <w:proofErr w:type="gramEnd"/>
      <w:r w:rsidRPr="004E7952">
        <w:rPr>
          <w:sz w:val="28"/>
          <w:szCs w:val="28"/>
        </w:rPr>
        <w:t xml:space="preserve"> о</w:t>
      </w:r>
      <w:r w:rsidR="007C3F72">
        <w:rPr>
          <w:sz w:val="28"/>
          <w:szCs w:val="28"/>
        </w:rPr>
        <w:t xml:space="preserve"> </w:t>
      </w:r>
      <w:r w:rsidR="00172D88">
        <w:rPr>
          <w:sz w:val="28"/>
          <w:szCs w:val="28"/>
        </w:rPr>
        <w:t xml:space="preserve">реализации и оценке </w:t>
      </w:r>
      <w:r w:rsidRPr="004E7952">
        <w:rPr>
          <w:sz w:val="28"/>
          <w:szCs w:val="28"/>
        </w:rPr>
        <w:t>эффективности муниципальной программы города Батайска «Доступная среда» за 20</w:t>
      </w:r>
      <w:r>
        <w:rPr>
          <w:sz w:val="28"/>
          <w:szCs w:val="28"/>
        </w:rPr>
        <w:t>2</w:t>
      </w:r>
      <w:r w:rsidR="00B87322">
        <w:rPr>
          <w:sz w:val="28"/>
          <w:szCs w:val="28"/>
        </w:rPr>
        <w:t>5</w:t>
      </w:r>
      <w:r w:rsidRPr="004E7952">
        <w:rPr>
          <w:sz w:val="28"/>
          <w:szCs w:val="28"/>
        </w:rPr>
        <w:t xml:space="preserve"> год на официальном сайте Администрации города Батайска в информационно-телекоммуникационной сети Интернет.</w:t>
      </w:r>
    </w:p>
    <w:p w:rsidR="005531F1" w:rsidRDefault="00713882" w:rsidP="00EA38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38A8" w:rsidRPr="004E7952">
        <w:rPr>
          <w:sz w:val="28"/>
          <w:szCs w:val="28"/>
        </w:rPr>
        <w:t xml:space="preserve">. </w:t>
      </w:r>
      <w:proofErr w:type="gramStart"/>
      <w:r w:rsidR="00EA38A8" w:rsidRPr="004E7952">
        <w:rPr>
          <w:sz w:val="28"/>
          <w:szCs w:val="28"/>
        </w:rPr>
        <w:t xml:space="preserve">Контроль </w:t>
      </w:r>
      <w:r w:rsidR="005531F1">
        <w:rPr>
          <w:sz w:val="28"/>
          <w:szCs w:val="28"/>
        </w:rPr>
        <w:t xml:space="preserve">  </w:t>
      </w:r>
      <w:r w:rsidR="00EA38A8" w:rsidRPr="004E7952">
        <w:rPr>
          <w:sz w:val="28"/>
          <w:szCs w:val="28"/>
        </w:rPr>
        <w:t>за</w:t>
      </w:r>
      <w:proofErr w:type="gramEnd"/>
      <w:r w:rsidR="005531F1">
        <w:rPr>
          <w:sz w:val="28"/>
          <w:szCs w:val="28"/>
        </w:rPr>
        <w:t xml:space="preserve">  </w:t>
      </w:r>
      <w:r w:rsidR="00EA38A8" w:rsidRPr="004E7952">
        <w:rPr>
          <w:sz w:val="28"/>
          <w:szCs w:val="28"/>
        </w:rPr>
        <w:t xml:space="preserve"> </w:t>
      </w:r>
      <w:r w:rsidR="00EA38A8">
        <w:rPr>
          <w:sz w:val="28"/>
          <w:szCs w:val="28"/>
        </w:rPr>
        <w:t>ис</w:t>
      </w:r>
      <w:r w:rsidR="00EA38A8" w:rsidRPr="004E7952">
        <w:rPr>
          <w:sz w:val="28"/>
          <w:szCs w:val="28"/>
        </w:rPr>
        <w:t xml:space="preserve">полнением </w:t>
      </w:r>
      <w:r w:rsidR="005531F1">
        <w:rPr>
          <w:sz w:val="28"/>
          <w:szCs w:val="28"/>
        </w:rPr>
        <w:t xml:space="preserve">  </w:t>
      </w:r>
      <w:r w:rsidR="00EA38A8" w:rsidRPr="004E7952">
        <w:rPr>
          <w:sz w:val="28"/>
          <w:szCs w:val="28"/>
        </w:rPr>
        <w:t>настоя</w:t>
      </w:r>
      <w:r w:rsidR="00B87322">
        <w:rPr>
          <w:sz w:val="28"/>
          <w:szCs w:val="28"/>
        </w:rPr>
        <w:t xml:space="preserve">щего </w:t>
      </w:r>
      <w:r w:rsidR="005531F1">
        <w:rPr>
          <w:sz w:val="28"/>
          <w:szCs w:val="28"/>
        </w:rPr>
        <w:t xml:space="preserve">  </w:t>
      </w:r>
      <w:r w:rsidR="00B87322">
        <w:rPr>
          <w:sz w:val="28"/>
          <w:szCs w:val="28"/>
        </w:rPr>
        <w:t xml:space="preserve">постановления возложить </w:t>
      </w:r>
      <w:r w:rsidR="00901A8D">
        <w:rPr>
          <w:sz w:val="28"/>
          <w:szCs w:val="28"/>
        </w:rPr>
        <w:t xml:space="preserve">            </w:t>
      </w:r>
    </w:p>
    <w:p w:rsidR="005531F1" w:rsidRDefault="005531F1" w:rsidP="00EA38A8">
      <w:pPr>
        <w:ind w:firstLine="720"/>
        <w:jc w:val="both"/>
        <w:rPr>
          <w:sz w:val="28"/>
          <w:szCs w:val="28"/>
        </w:rPr>
      </w:pPr>
    </w:p>
    <w:p w:rsidR="005531F1" w:rsidRDefault="005531F1" w:rsidP="00EA38A8">
      <w:pPr>
        <w:ind w:firstLine="720"/>
        <w:jc w:val="both"/>
        <w:rPr>
          <w:sz w:val="28"/>
          <w:szCs w:val="28"/>
        </w:rPr>
      </w:pPr>
    </w:p>
    <w:p w:rsidR="00EA38A8" w:rsidRPr="004E7952" w:rsidRDefault="00B87322" w:rsidP="005531F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</w:t>
      </w:r>
      <w:r w:rsidR="001863BE">
        <w:rPr>
          <w:sz w:val="28"/>
          <w:szCs w:val="28"/>
        </w:rPr>
        <w:t xml:space="preserve"> </w:t>
      </w:r>
      <w:r w:rsidR="00EA38A8" w:rsidRPr="004E7952">
        <w:rPr>
          <w:sz w:val="28"/>
          <w:szCs w:val="28"/>
        </w:rPr>
        <w:t>заместителя главы Администрации города Батайска по с</w:t>
      </w:r>
      <w:r w:rsidR="00C97705">
        <w:rPr>
          <w:sz w:val="28"/>
          <w:szCs w:val="28"/>
        </w:rPr>
        <w:t>о</w:t>
      </w:r>
      <w:r>
        <w:rPr>
          <w:sz w:val="28"/>
          <w:szCs w:val="28"/>
        </w:rPr>
        <w:t>циальным вопросам Мурзину О.В.</w:t>
      </w:r>
    </w:p>
    <w:p w:rsidR="00EA38A8" w:rsidRDefault="00EA38A8" w:rsidP="00EA38A8">
      <w:pPr>
        <w:ind w:firstLine="720"/>
        <w:jc w:val="both"/>
        <w:rPr>
          <w:sz w:val="28"/>
          <w:szCs w:val="28"/>
        </w:rPr>
      </w:pPr>
    </w:p>
    <w:p w:rsidR="00EA38A8" w:rsidRDefault="00EA38A8" w:rsidP="00EA38A8">
      <w:pPr>
        <w:ind w:firstLine="720"/>
        <w:jc w:val="both"/>
        <w:rPr>
          <w:sz w:val="28"/>
          <w:szCs w:val="28"/>
        </w:rPr>
      </w:pPr>
    </w:p>
    <w:p w:rsidR="00974E6C" w:rsidRPr="00941408" w:rsidRDefault="00C97705" w:rsidP="00C9770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>Г</w:t>
      </w:r>
      <w:r w:rsidR="00EA38A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EA38A8">
        <w:rPr>
          <w:sz w:val="28"/>
          <w:szCs w:val="28"/>
        </w:rPr>
        <w:t xml:space="preserve">города Батайска                                                 </w:t>
      </w:r>
      <w:r>
        <w:rPr>
          <w:sz w:val="28"/>
          <w:szCs w:val="28"/>
        </w:rPr>
        <w:t xml:space="preserve">     </w:t>
      </w:r>
      <w:r w:rsidR="00EA38A8">
        <w:rPr>
          <w:sz w:val="28"/>
          <w:szCs w:val="28"/>
        </w:rPr>
        <w:t xml:space="preserve">              </w:t>
      </w:r>
      <w:r w:rsidR="00B87322">
        <w:rPr>
          <w:sz w:val="28"/>
          <w:szCs w:val="28"/>
        </w:rPr>
        <w:t xml:space="preserve">     </w:t>
      </w:r>
      <w:r w:rsidR="00EA38A8">
        <w:rPr>
          <w:sz w:val="28"/>
          <w:szCs w:val="28"/>
        </w:rPr>
        <w:t xml:space="preserve">  </w:t>
      </w:r>
      <w:r w:rsidR="00B87322">
        <w:rPr>
          <w:sz w:val="28"/>
          <w:szCs w:val="28"/>
        </w:rPr>
        <w:t>В.Е. Кукин</w:t>
      </w:r>
    </w:p>
    <w:p w:rsidR="00974E6C" w:rsidRDefault="00974E6C" w:rsidP="00974E6C">
      <w:pPr>
        <w:rPr>
          <w:color w:val="0D0D0D"/>
          <w:sz w:val="28"/>
          <w:szCs w:val="28"/>
        </w:rPr>
      </w:pPr>
    </w:p>
    <w:p w:rsidR="000F3254" w:rsidRPr="00941408" w:rsidRDefault="000F3254" w:rsidP="00974E6C">
      <w:pPr>
        <w:rPr>
          <w:color w:val="0D0D0D"/>
          <w:sz w:val="28"/>
          <w:szCs w:val="28"/>
        </w:rPr>
      </w:pPr>
    </w:p>
    <w:p w:rsidR="00974E6C" w:rsidRPr="00941408" w:rsidRDefault="00EA38A8" w:rsidP="00974E6C">
      <w:pPr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Пост</w:t>
      </w:r>
      <w:r w:rsidR="00C97705">
        <w:rPr>
          <w:color w:val="0D0D0D"/>
          <w:sz w:val="28"/>
          <w:szCs w:val="28"/>
        </w:rPr>
        <w:t>а</w:t>
      </w:r>
      <w:r>
        <w:rPr>
          <w:color w:val="0D0D0D"/>
          <w:sz w:val="28"/>
          <w:szCs w:val="28"/>
        </w:rPr>
        <w:t>новле</w:t>
      </w:r>
      <w:r w:rsidR="00974E6C" w:rsidRPr="00941408">
        <w:rPr>
          <w:color w:val="0D0D0D"/>
          <w:sz w:val="28"/>
          <w:szCs w:val="28"/>
        </w:rPr>
        <w:t>ние вносит</w:t>
      </w:r>
    </w:p>
    <w:p w:rsidR="00974E6C" w:rsidRPr="00941408" w:rsidRDefault="00974E6C" w:rsidP="00974E6C">
      <w:pPr>
        <w:rPr>
          <w:color w:val="0D0D0D"/>
          <w:sz w:val="28"/>
          <w:szCs w:val="28"/>
        </w:rPr>
      </w:pPr>
      <w:r w:rsidRPr="00941408">
        <w:rPr>
          <w:color w:val="0D0D0D"/>
          <w:sz w:val="28"/>
          <w:szCs w:val="28"/>
        </w:rPr>
        <w:t xml:space="preserve">Управление социальной защиты </w:t>
      </w:r>
    </w:p>
    <w:p w:rsidR="00974E6C" w:rsidRDefault="00974E6C" w:rsidP="00974E6C">
      <w:pPr>
        <w:rPr>
          <w:color w:val="0D0D0D"/>
          <w:sz w:val="28"/>
          <w:szCs w:val="28"/>
        </w:rPr>
      </w:pPr>
      <w:r w:rsidRPr="00941408">
        <w:rPr>
          <w:color w:val="0D0D0D"/>
          <w:sz w:val="28"/>
          <w:szCs w:val="28"/>
        </w:rPr>
        <w:t>населения города Батайска</w:t>
      </w: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713882" w:rsidRDefault="00713882" w:rsidP="00974E6C">
      <w:pPr>
        <w:rPr>
          <w:color w:val="0D0D0D"/>
          <w:sz w:val="28"/>
          <w:szCs w:val="28"/>
        </w:rPr>
      </w:pPr>
    </w:p>
    <w:p w:rsidR="00713882" w:rsidRDefault="00713882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C97705" w:rsidRDefault="00C97705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p w:rsidR="000D3910" w:rsidRDefault="000D3910" w:rsidP="00974E6C">
      <w:pPr>
        <w:rPr>
          <w:color w:val="0D0D0D"/>
          <w:sz w:val="28"/>
          <w:szCs w:val="28"/>
        </w:rPr>
      </w:pPr>
    </w:p>
    <w:p w:rsidR="000D3910" w:rsidRDefault="000D3910" w:rsidP="00974E6C">
      <w:pPr>
        <w:rPr>
          <w:color w:val="0D0D0D"/>
          <w:sz w:val="28"/>
          <w:szCs w:val="28"/>
        </w:rPr>
      </w:pPr>
    </w:p>
    <w:p w:rsidR="000D3910" w:rsidRDefault="000D3910" w:rsidP="00974E6C">
      <w:pPr>
        <w:rPr>
          <w:color w:val="0D0D0D"/>
          <w:sz w:val="28"/>
          <w:szCs w:val="28"/>
        </w:rPr>
      </w:pPr>
    </w:p>
    <w:p w:rsidR="005531F1" w:rsidRDefault="005531F1" w:rsidP="00974E6C">
      <w:pPr>
        <w:rPr>
          <w:color w:val="0D0D0D"/>
          <w:sz w:val="28"/>
          <w:szCs w:val="28"/>
        </w:rPr>
      </w:pPr>
    </w:p>
    <w:p w:rsidR="00B106C8" w:rsidRDefault="00B106C8" w:rsidP="00974E6C">
      <w:pPr>
        <w:rPr>
          <w:color w:val="0D0D0D"/>
          <w:sz w:val="28"/>
          <w:szCs w:val="28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EA38A8" w:rsidTr="00B87322">
        <w:tc>
          <w:tcPr>
            <w:tcW w:w="3652" w:type="dxa"/>
          </w:tcPr>
          <w:p w:rsidR="00EA38A8" w:rsidRDefault="00EA38A8" w:rsidP="00B8732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EA38A8" w:rsidRDefault="00EA38A8" w:rsidP="00B87322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EA38A8" w:rsidRDefault="00EA38A8" w:rsidP="00B873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:rsidR="00EA38A8" w:rsidRDefault="00EA38A8" w:rsidP="00B873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EA38A8" w:rsidRDefault="00EA38A8" w:rsidP="00B873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EA38A8" w:rsidRDefault="00EA38A8" w:rsidP="00B873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EA38A8" w:rsidRDefault="00EA38A8" w:rsidP="00B8732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</w:t>
            </w:r>
            <w:r w:rsidR="00B87322">
              <w:rPr>
                <w:sz w:val="28"/>
                <w:szCs w:val="28"/>
                <w:lang w:eastAsia="en-US"/>
              </w:rPr>
              <w:t>______</w:t>
            </w:r>
            <w:r>
              <w:rPr>
                <w:sz w:val="28"/>
                <w:szCs w:val="28"/>
                <w:lang w:eastAsia="en-US"/>
              </w:rPr>
              <w:t>№___</w:t>
            </w:r>
            <w:r w:rsidR="00B87322">
              <w:rPr>
                <w:sz w:val="28"/>
                <w:szCs w:val="28"/>
                <w:lang w:eastAsia="en-US"/>
              </w:rPr>
              <w:t>__</w:t>
            </w:r>
          </w:p>
          <w:p w:rsidR="00EA38A8" w:rsidRDefault="00EA38A8" w:rsidP="00B87322">
            <w:pPr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6A668A" w:rsidRPr="00941408" w:rsidRDefault="006A668A" w:rsidP="003728EB">
      <w:pPr>
        <w:suppressAutoHyphens/>
        <w:ind w:left="-567" w:firstLine="567"/>
        <w:jc w:val="both"/>
        <w:rPr>
          <w:sz w:val="28"/>
          <w:szCs w:val="28"/>
        </w:rPr>
      </w:pPr>
    </w:p>
    <w:p w:rsidR="00213F9F" w:rsidRPr="00213F9F" w:rsidRDefault="00213F9F" w:rsidP="00213F9F">
      <w:pPr>
        <w:jc w:val="center"/>
        <w:rPr>
          <w:color w:val="000000"/>
        </w:rPr>
      </w:pPr>
      <w:r w:rsidRPr="00213F9F">
        <w:rPr>
          <w:color w:val="000000"/>
          <w:sz w:val="28"/>
        </w:rPr>
        <w:t>Отчет</w:t>
      </w:r>
    </w:p>
    <w:p w:rsidR="00213F9F" w:rsidRPr="00213F9F" w:rsidRDefault="00213F9F" w:rsidP="00213F9F">
      <w:pPr>
        <w:jc w:val="center"/>
        <w:rPr>
          <w:color w:val="000000"/>
        </w:rPr>
      </w:pPr>
      <w:r w:rsidRPr="00213F9F">
        <w:rPr>
          <w:color w:val="000000"/>
          <w:sz w:val="28"/>
        </w:rPr>
        <w:t xml:space="preserve">о реализации муниципальной программы </w:t>
      </w:r>
      <w:r w:rsidRPr="00213F9F">
        <w:rPr>
          <w:color w:val="000000"/>
          <w:sz w:val="28"/>
        </w:rPr>
        <w:br/>
        <w:t xml:space="preserve">города Батайска «Доступная среда» за 2025 год. </w:t>
      </w:r>
    </w:p>
    <w:tbl>
      <w:tblPr>
        <w:tblW w:w="0" w:type="auto"/>
        <w:tblInd w:w="3936" w:type="dxa"/>
        <w:tblLayout w:type="fixed"/>
        <w:tblLook w:val="04A0" w:firstRow="1" w:lastRow="0" w:firstColumn="1" w:lastColumn="0" w:noHBand="0" w:noVBand="1"/>
      </w:tblPr>
      <w:tblGrid>
        <w:gridCol w:w="2126"/>
        <w:gridCol w:w="566"/>
        <w:gridCol w:w="1561"/>
      </w:tblGrid>
      <w:tr w:rsidR="00213F9F" w:rsidRPr="00213F9F" w:rsidTr="00213F9F">
        <w:trPr>
          <w:trHeight w:val="202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i/>
                <w:color w:val="000000"/>
                <w:sz w:val="28"/>
                <w:vertAlign w:val="superscript"/>
              </w:rPr>
            </w:pPr>
          </w:p>
        </w:tc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i/>
                <w:color w:val="000000"/>
                <w:sz w:val="28"/>
                <w:vertAlign w:val="superscript"/>
              </w:rPr>
            </w:pPr>
          </w:p>
        </w:tc>
        <w:tc>
          <w:tcPr>
            <w:tcW w:w="15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i/>
                <w:color w:val="000000"/>
                <w:sz w:val="28"/>
                <w:vertAlign w:val="superscript"/>
              </w:rPr>
            </w:pPr>
          </w:p>
        </w:tc>
      </w:tr>
    </w:tbl>
    <w:p w:rsidR="00213F9F" w:rsidRPr="00213F9F" w:rsidRDefault="00213F9F" w:rsidP="00213F9F">
      <w:pPr>
        <w:jc w:val="center"/>
        <w:rPr>
          <w:color w:val="000000"/>
          <w:sz w:val="28"/>
        </w:rPr>
      </w:pPr>
    </w:p>
    <w:p w:rsidR="00213F9F" w:rsidRPr="00213F9F" w:rsidRDefault="00213F9F" w:rsidP="00213F9F">
      <w:pPr>
        <w:tabs>
          <w:tab w:val="left" w:pos="851"/>
        </w:tabs>
        <w:contextualSpacing/>
        <w:jc w:val="center"/>
        <w:rPr>
          <w:color w:val="000000"/>
        </w:rPr>
      </w:pPr>
      <w:r w:rsidRPr="00213F9F">
        <w:rPr>
          <w:color w:val="000000"/>
          <w:sz w:val="28"/>
        </w:rPr>
        <w:t>Раздел 1. Конкретные результаты, достигнутые за 2025 год</w:t>
      </w:r>
    </w:p>
    <w:tbl>
      <w:tblPr>
        <w:tblW w:w="0" w:type="auto"/>
        <w:tblInd w:w="7338" w:type="dxa"/>
        <w:tblLayout w:type="fixed"/>
        <w:tblLook w:val="04A0" w:firstRow="1" w:lastRow="0" w:firstColumn="1" w:lastColumn="0" w:noHBand="0" w:noVBand="1"/>
      </w:tblPr>
      <w:tblGrid>
        <w:gridCol w:w="1417"/>
      </w:tblGrid>
      <w:tr w:rsidR="00213F9F" w:rsidRPr="00213F9F" w:rsidTr="00213F9F">
        <w:trPr>
          <w:trHeight w:val="215"/>
        </w:trPr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i/>
                <w:color w:val="000000"/>
                <w:sz w:val="28"/>
                <w:vertAlign w:val="superscript"/>
              </w:rPr>
            </w:pPr>
          </w:p>
        </w:tc>
      </w:tr>
    </w:tbl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 </w:t>
      </w:r>
      <w:r w:rsidRPr="00213F9F">
        <w:rPr>
          <w:color w:val="000000"/>
          <w:sz w:val="28"/>
        </w:rPr>
        <w:tab/>
        <w:t>1.</w:t>
      </w:r>
      <w:r w:rsidRPr="00213F9F">
        <w:rPr>
          <w:rFonts w:ascii="Roboto" w:eastAsiaTheme="minorHAnsi" w:hAnsi="Roboto" w:cstheme="minorBidi"/>
          <w:color w:val="020B22"/>
          <w:sz w:val="22"/>
          <w:szCs w:val="22"/>
          <w:shd w:val="clear" w:color="auto" w:fill="FFFFFF"/>
          <w:lang w:eastAsia="en-US"/>
        </w:rPr>
        <w:t xml:space="preserve"> </w:t>
      </w:r>
      <w:r w:rsidRPr="00213F9F">
        <w:rPr>
          <w:rFonts w:eastAsiaTheme="minorHAnsi"/>
          <w:color w:val="020B22"/>
          <w:sz w:val="28"/>
          <w:szCs w:val="28"/>
          <w:shd w:val="clear" w:color="auto" w:fill="FFFFFF"/>
          <w:lang w:eastAsia="en-US"/>
        </w:rPr>
        <w:t>В целях создания условий для</w:t>
      </w:r>
      <w:r w:rsidRPr="00213F9F">
        <w:rPr>
          <w:color w:val="000000"/>
          <w:sz w:val="28"/>
        </w:rPr>
        <w:t xml:space="preserve">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на территории города Батайска до 100% к 2030 году. 2. </w:t>
      </w:r>
      <w:proofErr w:type="gramStart"/>
      <w:r w:rsidRPr="00213F9F">
        <w:rPr>
          <w:color w:val="000000"/>
          <w:sz w:val="28"/>
        </w:rPr>
        <w:t xml:space="preserve">Повышение качества жизни инвалидов посредством обеспечения их техническими и (или) </w:t>
      </w:r>
      <w:proofErr w:type="spellStart"/>
      <w:r w:rsidRPr="00213F9F">
        <w:rPr>
          <w:color w:val="000000"/>
          <w:sz w:val="28"/>
        </w:rPr>
        <w:t>тифлотехническими</w:t>
      </w:r>
      <w:proofErr w:type="spellEnd"/>
      <w:r w:rsidRPr="00213F9F">
        <w:rPr>
          <w:color w:val="000000"/>
          <w:sz w:val="28"/>
        </w:rPr>
        <w:t xml:space="preserve"> средствами реабилитации до 100% к 2030 году в рамках реализации муниципальной программы города Батайска «Доступная среда», утвержденной постановлением Администрации города Батайска                    от 27.11.2018 № 358 (далее – муниципальная программа), ответственным исполнителем, соисполнителем и участниками муниципальной программы                 в 2025 году достигнуты следующие результаты:</w:t>
      </w:r>
      <w:proofErr w:type="gramEnd"/>
    </w:p>
    <w:p w:rsidR="00213F9F" w:rsidRPr="00213F9F" w:rsidRDefault="00213F9F" w:rsidP="00213F9F">
      <w:pPr>
        <w:ind w:firstLine="708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созданы условия для беспрепятственного доступа к приоритетным объектам и услугам в приоритетных сферах жизнедеятельности инвалидо</w:t>
      </w:r>
      <w:r w:rsidR="00901A8D">
        <w:rPr>
          <w:color w:val="000000"/>
          <w:sz w:val="28"/>
        </w:rPr>
        <w:t xml:space="preserve">в              </w:t>
      </w:r>
      <w:r w:rsidRPr="00213F9F">
        <w:rPr>
          <w:color w:val="000000"/>
          <w:sz w:val="28"/>
        </w:rPr>
        <w:t xml:space="preserve">                    и других маломобильных групп населения (людей, испытывающих затруднения при самостоятельном передвижении, получении услуг, необходимой информации) на территории города Батайска;</w:t>
      </w:r>
    </w:p>
    <w:p w:rsidR="00213F9F" w:rsidRPr="00213F9F" w:rsidRDefault="00213F9F" w:rsidP="00213F9F">
      <w:pPr>
        <w:ind w:firstLine="708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преодолена социальная разобщенность в обществе и формирование позитивного отношения к проблемам инвалидов и к проблеме обеспечения доступности для инвалидов.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 xml:space="preserve"> </w:t>
      </w:r>
    </w:p>
    <w:p w:rsidR="00213F9F" w:rsidRPr="00213F9F" w:rsidRDefault="00213F9F" w:rsidP="00213F9F">
      <w:pPr>
        <w:jc w:val="center"/>
        <w:rPr>
          <w:color w:val="000000"/>
        </w:rPr>
      </w:pPr>
    </w:p>
    <w:p w:rsidR="005531F1" w:rsidRDefault="00213F9F" w:rsidP="00213F9F">
      <w:pPr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</w:p>
    <w:p w:rsidR="00213F9F" w:rsidRPr="00213F9F" w:rsidRDefault="00213F9F" w:rsidP="00213F9F">
      <w:pPr>
        <w:jc w:val="center"/>
        <w:rPr>
          <w:color w:val="000000"/>
        </w:rPr>
      </w:pPr>
      <w:r w:rsidRPr="00213F9F">
        <w:rPr>
          <w:color w:val="000000"/>
          <w:sz w:val="28"/>
        </w:rPr>
        <w:t>муниципальной программы за отчетный период</w:t>
      </w:r>
    </w:p>
    <w:p w:rsidR="00213F9F" w:rsidRPr="00213F9F" w:rsidRDefault="00213F9F" w:rsidP="00213F9F">
      <w:pPr>
        <w:jc w:val="center"/>
        <w:rPr>
          <w:color w:val="000000"/>
          <w:sz w:val="28"/>
        </w:rPr>
      </w:pPr>
    </w:p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ab/>
        <w:t xml:space="preserve">Достижению результатов в 2025 году способствовала реализация исполнителем, соисполнителем и участниками муниципальной программы основных мероприятий, приоритетных основных мероприятий в рамках подпрограммы 1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</w:t>
      </w:r>
      <w:r w:rsidRPr="00213F9F">
        <w:rPr>
          <w:color w:val="000000"/>
          <w:sz w:val="28"/>
        </w:rPr>
        <w:lastRenderedPageBreak/>
        <w:t xml:space="preserve">группами населения», предусмотрена реализация основного мероприятия- 1.1. </w:t>
      </w:r>
      <w:proofErr w:type="gramStart"/>
      <w:r w:rsidRPr="00213F9F">
        <w:rPr>
          <w:color w:val="000000"/>
          <w:sz w:val="28"/>
        </w:rPr>
        <w:t>«Адаптация приоритетных объектов социальной, транспортной инженерной инфраструктуры для беспрепятственного доступа и получения услуг инвалидами и другими маломобильными группами населения»                        в отчетный период не осуществлялась, в связи с тем, что адаптационные мероприятия в сферах образования, культуры и социальной защиты населения были проведены в период с 2013 по 2017 годы, тем самым обеспечив доступность своих зданий для инвалидов и других маломобильных групп</w:t>
      </w:r>
      <w:proofErr w:type="gramEnd"/>
      <w:r w:rsidRPr="00213F9F">
        <w:rPr>
          <w:color w:val="000000"/>
          <w:sz w:val="28"/>
        </w:rPr>
        <w:t xml:space="preserve"> населения (контрольная точка 1.1.1).</w:t>
      </w:r>
    </w:p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ab/>
        <w:t>Проведен мониторинг о потребности в обеспечении доступности объектов и услуг в приоритетных сферах жизнедеятельности инвалидов                    и других маломобильных групп населения (контрольная точка 1.1.2).</w:t>
      </w:r>
    </w:p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ab/>
        <w:t>Проведен анализ сформированных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 (контрольная точка 1.1.3.)</w:t>
      </w:r>
    </w:p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ab/>
        <w:t xml:space="preserve">По итогам 2025 года достигнуты 4 контрольные точки, из них: ранее запланированного срока -0, в установленный срок – 4, с нарушением установленного срока – 0. </w:t>
      </w:r>
    </w:p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ab/>
        <w:t xml:space="preserve">Достижению ответственным исполнителем, соисполнителем                           и участниками муниципальной программы основного мероприятия в рамках подпрограммы 2. «Социальная интеграция инвалидов и других маломобильных групп населения в общество» предусмотрено реализация основного мероприятия – 2.1. «Сформированы условий для социальной инвалидов в общество </w:t>
      </w:r>
      <w:proofErr w:type="gramStart"/>
      <w:r w:rsidRPr="00213F9F">
        <w:rPr>
          <w:color w:val="000000"/>
          <w:sz w:val="28"/>
        </w:rPr>
        <w:t>о</w:t>
      </w:r>
      <w:proofErr w:type="gramEnd"/>
      <w:r w:rsidRPr="00213F9F">
        <w:rPr>
          <w:color w:val="000000"/>
          <w:sz w:val="28"/>
        </w:rPr>
        <w:t xml:space="preserve"> обеспечение их техническими и (или) </w:t>
      </w:r>
      <w:proofErr w:type="spellStart"/>
      <w:r w:rsidRPr="00213F9F">
        <w:rPr>
          <w:color w:val="000000"/>
          <w:sz w:val="28"/>
        </w:rPr>
        <w:t>тифлотехническими</w:t>
      </w:r>
      <w:proofErr w:type="spellEnd"/>
      <w:r w:rsidRPr="00213F9F">
        <w:rPr>
          <w:color w:val="000000"/>
          <w:sz w:val="28"/>
        </w:rPr>
        <w:t xml:space="preserve"> средствами реабилитации» оценивается на основании 5 контрольных точек.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Произведена отправка принятых заявлений инвалидов на получение технических и (или) </w:t>
      </w:r>
      <w:proofErr w:type="spellStart"/>
      <w:r w:rsidRPr="00213F9F">
        <w:rPr>
          <w:color w:val="000000"/>
          <w:sz w:val="28"/>
        </w:rPr>
        <w:t>тифлотехнических</w:t>
      </w:r>
      <w:proofErr w:type="spellEnd"/>
      <w:r w:rsidRPr="00213F9F">
        <w:rPr>
          <w:color w:val="000000"/>
          <w:sz w:val="28"/>
        </w:rPr>
        <w:t xml:space="preserve"> средств реабилитации, совместно       с ИПРА в АИС «Отраслевой региональный регистр населения Ростовской области» в количестве - 76 заявлений (контрольная точка 1.1.1).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 С министерством труда и социального развития Ростовской области заключен договор – поручение о предоставлении технических и (или) </w:t>
      </w:r>
      <w:proofErr w:type="spellStart"/>
      <w:r w:rsidRPr="00213F9F">
        <w:rPr>
          <w:color w:val="000000"/>
          <w:sz w:val="28"/>
        </w:rPr>
        <w:t>тифлотехнических</w:t>
      </w:r>
      <w:proofErr w:type="spellEnd"/>
      <w:r w:rsidRPr="00213F9F">
        <w:rPr>
          <w:color w:val="000000"/>
          <w:sz w:val="28"/>
        </w:rPr>
        <w:t xml:space="preserve"> средств реабилитации инвалидам в 2025 году от 14.07.2025 № 61-СО (контрольная точка 1.1.2).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Согласно акту сдачи-приемки товара получены технические и (или) </w:t>
      </w:r>
      <w:proofErr w:type="spellStart"/>
      <w:r w:rsidRPr="00213F9F">
        <w:rPr>
          <w:color w:val="000000"/>
          <w:sz w:val="28"/>
        </w:rPr>
        <w:t>тифлотехнические</w:t>
      </w:r>
      <w:proofErr w:type="spellEnd"/>
      <w:r w:rsidRPr="00213F9F">
        <w:rPr>
          <w:color w:val="000000"/>
          <w:sz w:val="28"/>
        </w:rPr>
        <w:t xml:space="preserve"> средства реабилитации в количестве – 132 штук (контрольная точка 1.1.3).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Осуществлена выдача инвалидам технических и (или) </w:t>
      </w:r>
      <w:proofErr w:type="spellStart"/>
      <w:r w:rsidRPr="00213F9F">
        <w:rPr>
          <w:color w:val="000000"/>
          <w:sz w:val="28"/>
        </w:rPr>
        <w:t>тифлотехнических</w:t>
      </w:r>
      <w:proofErr w:type="spellEnd"/>
      <w:r w:rsidRPr="00213F9F">
        <w:rPr>
          <w:color w:val="000000"/>
          <w:sz w:val="28"/>
        </w:rPr>
        <w:t xml:space="preserve"> средств реабилитации по акту приема-передачи товара (контрольная точка 1.1.4) в количестве 112 единиц, в том числе: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- </w:t>
      </w:r>
      <w:proofErr w:type="spellStart"/>
      <w:r w:rsidRPr="00213F9F">
        <w:rPr>
          <w:color w:val="000000"/>
          <w:sz w:val="28"/>
        </w:rPr>
        <w:t>мультиварка</w:t>
      </w:r>
      <w:proofErr w:type="spellEnd"/>
      <w:r w:rsidRPr="00213F9F">
        <w:rPr>
          <w:color w:val="000000"/>
          <w:sz w:val="28"/>
        </w:rPr>
        <w:t xml:space="preserve"> с голосовым помощником – 29 единиц;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- </w:t>
      </w:r>
      <w:proofErr w:type="gramStart"/>
      <w:r w:rsidRPr="00213F9F">
        <w:rPr>
          <w:color w:val="000000"/>
          <w:sz w:val="28"/>
        </w:rPr>
        <w:t>часы-будильник</w:t>
      </w:r>
      <w:proofErr w:type="gramEnd"/>
      <w:r w:rsidRPr="00213F9F">
        <w:rPr>
          <w:color w:val="000000"/>
          <w:sz w:val="28"/>
        </w:rPr>
        <w:t xml:space="preserve"> с речевым выходом с термометром –31 единица;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- мобильный телефон (смартфон) –27 единиц;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- радиоприемник – 5 единиц;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lastRenderedPageBreak/>
        <w:t xml:space="preserve">- </w:t>
      </w:r>
      <w:proofErr w:type="spellStart"/>
      <w:r w:rsidRPr="00213F9F">
        <w:rPr>
          <w:color w:val="000000"/>
          <w:sz w:val="28"/>
        </w:rPr>
        <w:t>глюкометр</w:t>
      </w:r>
      <w:proofErr w:type="spellEnd"/>
      <w:r w:rsidRPr="00213F9F">
        <w:rPr>
          <w:color w:val="000000"/>
          <w:sz w:val="28"/>
        </w:rPr>
        <w:t xml:space="preserve"> (прибор для измерения уровня сахара в крови) –                       3 единицы;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- пандус для преодоления порога – 2 единицы;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- ноутбук – 9 единиц.</w:t>
      </w:r>
    </w:p>
    <w:p w:rsidR="00213F9F" w:rsidRPr="00213F9F" w:rsidRDefault="00213F9F" w:rsidP="00213F9F">
      <w:pPr>
        <w:widowControl w:val="0"/>
        <w:jc w:val="both"/>
        <w:outlineLvl w:val="2"/>
        <w:rPr>
          <w:sz w:val="28"/>
          <w:szCs w:val="28"/>
        </w:rPr>
      </w:pPr>
      <w:r w:rsidRPr="00213F9F">
        <w:rPr>
          <w:sz w:val="28"/>
          <w:szCs w:val="28"/>
        </w:rPr>
        <w:t xml:space="preserve">         - нож-дозатор – 3 единицы;</w:t>
      </w:r>
    </w:p>
    <w:p w:rsidR="00213F9F" w:rsidRPr="00213F9F" w:rsidRDefault="00213F9F" w:rsidP="00213F9F">
      <w:pPr>
        <w:widowControl w:val="0"/>
        <w:jc w:val="both"/>
        <w:outlineLvl w:val="2"/>
        <w:rPr>
          <w:sz w:val="28"/>
          <w:szCs w:val="28"/>
        </w:rPr>
      </w:pPr>
      <w:r w:rsidRPr="00213F9F">
        <w:rPr>
          <w:sz w:val="28"/>
          <w:szCs w:val="28"/>
        </w:rPr>
        <w:t xml:space="preserve">         - калькулятор с речевым выходом – 1 единица;</w:t>
      </w:r>
    </w:p>
    <w:p w:rsidR="00213F9F" w:rsidRPr="00213F9F" w:rsidRDefault="00213F9F" w:rsidP="00213F9F">
      <w:pPr>
        <w:widowControl w:val="0"/>
        <w:jc w:val="both"/>
        <w:outlineLvl w:val="2"/>
        <w:rPr>
          <w:sz w:val="28"/>
          <w:szCs w:val="28"/>
        </w:rPr>
      </w:pPr>
      <w:r w:rsidRPr="00213F9F">
        <w:rPr>
          <w:sz w:val="28"/>
          <w:szCs w:val="28"/>
        </w:rPr>
        <w:t xml:space="preserve">         - сидение для ванны со спинкой -3 единицы;</w:t>
      </w:r>
    </w:p>
    <w:p w:rsidR="00213F9F" w:rsidRPr="00213F9F" w:rsidRDefault="00213F9F" w:rsidP="00213F9F">
      <w:pPr>
        <w:widowControl w:val="0"/>
        <w:jc w:val="both"/>
        <w:outlineLvl w:val="2"/>
        <w:rPr>
          <w:sz w:val="28"/>
          <w:szCs w:val="28"/>
        </w:rPr>
      </w:pPr>
      <w:r w:rsidRPr="00213F9F">
        <w:rPr>
          <w:sz w:val="28"/>
          <w:szCs w:val="28"/>
        </w:rPr>
        <w:t xml:space="preserve">         - телефон с речевым выходом -2 единицы.</w:t>
      </w: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 Акты приема-передачи товаров переданы в Министерство труда </w:t>
      </w:r>
      <w:r w:rsidR="000D3910">
        <w:rPr>
          <w:color w:val="000000"/>
          <w:sz w:val="28"/>
        </w:rPr>
        <w:t xml:space="preserve">                  </w:t>
      </w:r>
      <w:r w:rsidRPr="00213F9F">
        <w:rPr>
          <w:color w:val="000000"/>
          <w:sz w:val="28"/>
        </w:rPr>
        <w:t>и социального развития в срок до 25 декабря 2025 года (контрольная точка 1.1.5).</w:t>
      </w:r>
    </w:p>
    <w:p w:rsidR="00213F9F" w:rsidRPr="00213F9F" w:rsidRDefault="00213F9F" w:rsidP="00213F9F">
      <w:pPr>
        <w:ind w:firstLine="709"/>
        <w:jc w:val="both"/>
        <w:rPr>
          <w:i/>
          <w:color w:val="000000"/>
          <w:sz w:val="28"/>
        </w:rPr>
      </w:pPr>
      <w:proofErr w:type="gramStart"/>
      <w:r w:rsidRPr="00213F9F">
        <w:rPr>
          <w:color w:val="000000"/>
          <w:sz w:val="28"/>
        </w:rPr>
        <w:t>По итогам 2025 года достигнуты 5 контрольных точки, из них: ранее запланированного срока – 0, в установленный срок – 5, с нарушением установленного срока – 0.</w:t>
      </w:r>
      <w:proofErr w:type="gramEnd"/>
    </w:p>
    <w:p w:rsidR="00213F9F" w:rsidRPr="00213F9F" w:rsidRDefault="00213F9F" w:rsidP="00213F9F">
      <w:pPr>
        <w:ind w:firstLine="708"/>
        <w:jc w:val="both"/>
        <w:rPr>
          <w:color w:val="000000"/>
        </w:rPr>
      </w:pPr>
      <w:r w:rsidRPr="00213F9F">
        <w:rPr>
          <w:color w:val="000000"/>
          <w:sz w:val="28"/>
        </w:rPr>
        <w:t>Сведения о выполнении мероприятий (результатов), а также контрольных точек муниципальной  программы приведены  в таблице № 1</w:t>
      </w:r>
      <w:r w:rsidR="000D3910">
        <w:rPr>
          <w:color w:val="000000"/>
          <w:sz w:val="28"/>
        </w:rPr>
        <w:t xml:space="preserve">                   </w:t>
      </w:r>
      <w:r w:rsidRPr="00213F9F">
        <w:rPr>
          <w:color w:val="000000"/>
          <w:sz w:val="28"/>
        </w:rPr>
        <w:t xml:space="preserve"> к отчету о реализации муниципальной  программы.</w:t>
      </w:r>
    </w:p>
    <w:p w:rsidR="00213F9F" w:rsidRPr="00213F9F" w:rsidRDefault="00213F9F" w:rsidP="00213F9F">
      <w:pPr>
        <w:ind w:firstLine="708"/>
        <w:jc w:val="both"/>
        <w:rPr>
          <w:color w:val="000000"/>
        </w:rPr>
      </w:pPr>
    </w:p>
    <w:p w:rsidR="00213F9F" w:rsidRPr="00213F9F" w:rsidRDefault="00213F9F" w:rsidP="00213F9F">
      <w:pPr>
        <w:ind w:firstLine="708"/>
        <w:jc w:val="both"/>
        <w:rPr>
          <w:color w:val="000000"/>
        </w:rPr>
      </w:pPr>
    </w:p>
    <w:p w:rsidR="005531F1" w:rsidRDefault="00213F9F" w:rsidP="00213F9F">
      <w:pPr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Раздел 3. Анализ факторов, повлиявших на ход реализации </w:t>
      </w:r>
    </w:p>
    <w:p w:rsidR="00213F9F" w:rsidRPr="00213F9F" w:rsidRDefault="00213F9F" w:rsidP="005531F1">
      <w:pPr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>муниципальной про</w:t>
      </w:r>
      <w:r w:rsidR="005531F1">
        <w:rPr>
          <w:color w:val="000000"/>
          <w:sz w:val="28"/>
        </w:rPr>
        <w:t>граммы</w:t>
      </w:r>
    </w:p>
    <w:p w:rsidR="00213F9F" w:rsidRPr="00213F9F" w:rsidRDefault="00213F9F" w:rsidP="00213F9F">
      <w:pPr>
        <w:tabs>
          <w:tab w:val="left" w:pos="567"/>
        </w:tabs>
        <w:jc w:val="both"/>
        <w:rPr>
          <w:color w:val="000000"/>
          <w:sz w:val="28"/>
        </w:rPr>
      </w:pPr>
    </w:p>
    <w:p w:rsidR="00213F9F" w:rsidRPr="00213F9F" w:rsidRDefault="00213F9F" w:rsidP="00213F9F">
      <w:pPr>
        <w:tabs>
          <w:tab w:val="left" w:pos="567"/>
        </w:tabs>
        <w:jc w:val="both"/>
        <w:rPr>
          <w:color w:val="000000"/>
        </w:rPr>
      </w:pPr>
      <w:r w:rsidRPr="00213F9F">
        <w:rPr>
          <w:color w:val="000000"/>
          <w:sz w:val="28"/>
        </w:rPr>
        <w:tab/>
        <w:t>В 2025 году на ход реализации муниципальной программы</w:t>
      </w:r>
      <w:r w:rsidRPr="00213F9F">
        <w:rPr>
          <w:color w:val="000000"/>
        </w:rPr>
        <w:t xml:space="preserve"> </w:t>
      </w:r>
      <w:r w:rsidRPr="00213F9F">
        <w:rPr>
          <w:color w:val="000000"/>
          <w:sz w:val="28"/>
        </w:rPr>
        <w:t>оказывали влияние следующие факторы:</w:t>
      </w:r>
    </w:p>
    <w:p w:rsidR="00213F9F" w:rsidRPr="00213F9F" w:rsidRDefault="00213F9F" w:rsidP="00213F9F">
      <w:pPr>
        <w:tabs>
          <w:tab w:val="left" w:pos="567"/>
        </w:tabs>
        <w:jc w:val="both"/>
        <w:rPr>
          <w:color w:val="000000"/>
        </w:rPr>
      </w:pPr>
      <w:r w:rsidRPr="00213F9F">
        <w:rPr>
          <w:color w:val="000000"/>
          <w:sz w:val="28"/>
        </w:rPr>
        <w:t>фактор 1  мониторинг выполнения мероприятий программы, корректировка состава и сроков их исполнения с сохранением результатов.</w:t>
      </w:r>
    </w:p>
    <w:p w:rsidR="00213F9F" w:rsidRPr="00213F9F" w:rsidRDefault="00213F9F" w:rsidP="00213F9F">
      <w:pPr>
        <w:tabs>
          <w:tab w:val="left" w:pos="567"/>
        </w:tabs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>Фактор 2 информирование заинтересованных организаций                                    об осуществлении рамках программы мероприятий. Выявление потребности в обеспечении доступности объектов и услуг в приоритетных сферах жизнедеятельности инвалидов  и других маломобильных групп населения.</w:t>
      </w:r>
    </w:p>
    <w:p w:rsidR="00213F9F" w:rsidRPr="00213F9F" w:rsidRDefault="00213F9F" w:rsidP="00213F9F">
      <w:pPr>
        <w:tabs>
          <w:tab w:val="left" w:pos="567"/>
        </w:tabs>
        <w:jc w:val="both"/>
        <w:rPr>
          <w:color w:val="000000"/>
        </w:rPr>
      </w:pPr>
    </w:p>
    <w:p w:rsidR="005531F1" w:rsidRDefault="00213F9F" w:rsidP="00213F9F">
      <w:pPr>
        <w:tabs>
          <w:tab w:val="left" w:pos="1276"/>
        </w:tabs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Раздел 4. Сведения об использовании бюджетных ассигнований </w:t>
      </w:r>
    </w:p>
    <w:p w:rsidR="005531F1" w:rsidRDefault="00213F9F" w:rsidP="00213F9F">
      <w:pPr>
        <w:tabs>
          <w:tab w:val="left" w:pos="1276"/>
        </w:tabs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и внебюджетных средств на реализацию </w:t>
      </w:r>
    </w:p>
    <w:p w:rsidR="00213F9F" w:rsidRPr="00213F9F" w:rsidRDefault="00213F9F" w:rsidP="00213F9F">
      <w:pPr>
        <w:tabs>
          <w:tab w:val="left" w:pos="1276"/>
        </w:tabs>
        <w:jc w:val="center"/>
        <w:rPr>
          <w:color w:val="000000"/>
        </w:rPr>
      </w:pPr>
      <w:r w:rsidRPr="00213F9F">
        <w:rPr>
          <w:color w:val="000000"/>
          <w:sz w:val="28"/>
        </w:rPr>
        <w:t>муниципальной программы</w:t>
      </w:r>
    </w:p>
    <w:p w:rsidR="00213F9F" w:rsidRPr="00213F9F" w:rsidRDefault="00213F9F" w:rsidP="00213F9F">
      <w:pPr>
        <w:jc w:val="both"/>
        <w:rPr>
          <w:color w:val="000000"/>
        </w:rPr>
      </w:pPr>
    </w:p>
    <w:p w:rsidR="00213F9F" w:rsidRPr="00213F9F" w:rsidRDefault="00213F9F" w:rsidP="00213F9F">
      <w:pPr>
        <w:spacing w:line="276" w:lineRule="auto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ab/>
        <w:t>Объем запланированных расходов на реализацию муниципальной (комплексной) программы на 2025 год составил 0,0 тыс. рублей, в том числе по источникам финансирования: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>федеральный бюджет - 0,0 тыс. рублей;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>областной бюджет – 0,0 тыс. рублей;</w:t>
      </w:r>
    </w:p>
    <w:p w:rsidR="00213F9F" w:rsidRPr="00213F9F" w:rsidRDefault="00213F9F" w:rsidP="00213F9F">
      <w:pPr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местный бюджет – 0,0 тыс. рублей; 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>внебюджетные источники – 0,0 тыс. рублей.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ab/>
        <w:t xml:space="preserve">Сведения об использовании бюджетных ассигнований и внебюджетных средств на реализацию муниципальной (комплексной) программы за 2025 </w:t>
      </w:r>
      <w:r w:rsidRPr="00213F9F">
        <w:rPr>
          <w:color w:val="000000"/>
          <w:sz w:val="28"/>
        </w:rPr>
        <w:lastRenderedPageBreak/>
        <w:t>год приведены в таблице № 2 к отчету о реализации муниципальной (комплексной) программы.</w:t>
      </w:r>
    </w:p>
    <w:p w:rsidR="00213F9F" w:rsidRPr="00213F9F" w:rsidRDefault="00213F9F" w:rsidP="00213F9F">
      <w:pPr>
        <w:jc w:val="both"/>
        <w:rPr>
          <w:color w:val="000000"/>
          <w:sz w:val="28"/>
        </w:rPr>
      </w:pPr>
    </w:p>
    <w:p w:rsidR="00213F9F" w:rsidRPr="00213F9F" w:rsidRDefault="00213F9F" w:rsidP="00213F9F">
      <w:pPr>
        <w:contextualSpacing/>
        <w:jc w:val="center"/>
        <w:rPr>
          <w:color w:val="000000"/>
        </w:rPr>
      </w:pPr>
      <w:r w:rsidRPr="00213F9F">
        <w:rPr>
          <w:color w:val="000000"/>
          <w:sz w:val="28"/>
        </w:rPr>
        <w:t xml:space="preserve">Раздел 5. Сведения о достижении плановых и фактических значений показателей муниципальной программы и ее структурных элементов </w:t>
      </w:r>
      <w:r w:rsidR="000D3910">
        <w:rPr>
          <w:color w:val="000000"/>
          <w:sz w:val="28"/>
        </w:rPr>
        <w:t xml:space="preserve">                    </w:t>
      </w:r>
      <w:r w:rsidRPr="00213F9F">
        <w:rPr>
          <w:color w:val="000000"/>
          <w:sz w:val="28"/>
        </w:rPr>
        <w:t xml:space="preserve">за 2025год </w:t>
      </w:r>
    </w:p>
    <w:p w:rsidR="00213F9F" w:rsidRPr="00213F9F" w:rsidRDefault="00213F9F" w:rsidP="00213F9F">
      <w:pPr>
        <w:contextualSpacing/>
        <w:jc w:val="center"/>
        <w:rPr>
          <w:color w:val="000000"/>
          <w:sz w:val="28"/>
        </w:rPr>
      </w:pPr>
    </w:p>
    <w:p w:rsidR="00213F9F" w:rsidRPr="00213F9F" w:rsidRDefault="00213F9F" w:rsidP="00213F9F">
      <w:pPr>
        <w:ind w:firstLine="709"/>
        <w:jc w:val="both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Муниципальной  программой и подпрограммами муниципальной  программы предусмотрено 3 показателя, 3 из которых фактические соответствуют плановым, не достигнуты плановые значения по -                               0 показателям </w:t>
      </w:r>
    </w:p>
    <w:p w:rsidR="00213F9F" w:rsidRPr="00213F9F" w:rsidRDefault="00213F9F" w:rsidP="00213F9F">
      <w:pPr>
        <w:ind w:firstLine="709"/>
        <w:jc w:val="both"/>
        <w:rPr>
          <w:color w:val="000000"/>
        </w:rPr>
      </w:pPr>
      <w:r w:rsidRPr="00213F9F">
        <w:rPr>
          <w:color w:val="000000"/>
          <w:sz w:val="28"/>
        </w:rPr>
        <w:t xml:space="preserve">Муниципальной программой предусмотрено 3 </w:t>
      </w:r>
      <w:proofErr w:type="gramStart"/>
      <w:r w:rsidRPr="00213F9F">
        <w:rPr>
          <w:color w:val="000000"/>
          <w:sz w:val="28"/>
        </w:rPr>
        <w:t>основных</w:t>
      </w:r>
      <w:proofErr w:type="gramEnd"/>
      <w:r w:rsidRPr="00213F9F">
        <w:rPr>
          <w:color w:val="000000"/>
          <w:sz w:val="28"/>
        </w:rPr>
        <w:t xml:space="preserve"> показателя: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ab/>
      </w:r>
      <w:r w:rsidR="005531F1" w:rsidRPr="00213F9F">
        <w:rPr>
          <w:color w:val="000000"/>
          <w:sz w:val="28"/>
        </w:rPr>
        <w:t>П</w:t>
      </w:r>
      <w:r w:rsidRPr="00213F9F">
        <w:rPr>
          <w:color w:val="000000"/>
          <w:sz w:val="28"/>
        </w:rPr>
        <w:t>оказатель</w:t>
      </w:r>
      <w:r w:rsidR="005531F1">
        <w:rPr>
          <w:color w:val="000000"/>
          <w:sz w:val="28"/>
        </w:rPr>
        <w:t xml:space="preserve"> </w:t>
      </w:r>
      <w:r w:rsidRPr="00213F9F">
        <w:rPr>
          <w:color w:val="000000"/>
          <w:sz w:val="28"/>
        </w:rPr>
        <w:t>1.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инфраструктуры» плановое значение 75%, фактическое значение 75%;</w:t>
      </w:r>
    </w:p>
    <w:p w:rsidR="00213F9F" w:rsidRPr="00213F9F" w:rsidRDefault="00213F9F" w:rsidP="00213F9F">
      <w:pPr>
        <w:jc w:val="both"/>
        <w:rPr>
          <w:color w:val="000000"/>
          <w:sz w:val="28"/>
          <w:szCs w:val="28"/>
        </w:rPr>
      </w:pPr>
      <w:r w:rsidRPr="00213F9F">
        <w:rPr>
          <w:color w:val="000000"/>
          <w:sz w:val="28"/>
        </w:rPr>
        <w:t>Показатель 2</w:t>
      </w:r>
      <w:r w:rsidR="005531F1">
        <w:rPr>
          <w:color w:val="000000"/>
          <w:sz w:val="28"/>
        </w:rPr>
        <w:t>.</w:t>
      </w:r>
      <w:r w:rsidRPr="00213F9F">
        <w:rPr>
          <w:color w:val="000000"/>
          <w:sz w:val="28"/>
        </w:rPr>
        <w:t xml:space="preserve"> </w:t>
      </w:r>
      <w:r w:rsidRPr="00213F9F">
        <w:rPr>
          <w:color w:val="000000"/>
          <w:sz w:val="28"/>
          <w:szCs w:val="28"/>
        </w:rPr>
        <w:t>«</w:t>
      </w:r>
      <w:r w:rsidRPr="00213F9F">
        <w:rPr>
          <w:sz w:val="28"/>
          <w:szCs w:val="28"/>
        </w:rPr>
        <w:t xml:space="preserve">Доля инвалидов, обеспеченных техническими и (или) </w:t>
      </w:r>
      <w:proofErr w:type="spellStart"/>
      <w:r w:rsidRPr="00213F9F">
        <w:rPr>
          <w:sz w:val="28"/>
          <w:szCs w:val="28"/>
        </w:rPr>
        <w:t>тифлотехническими</w:t>
      </w:r>
      <w:proofErr w:type="spellEnd"/>
      <w:r w:rsidRPr="00213F9F">
        <w:rPr>
          <w:sz w:val="28"/>
          <w:szCs w:val="28"/>
        </w:rPr>
        <w:t xml:space="preserve"> средствами реабилитации, от общего числа обратившихся инвалидов</w:t>
      </w:r>
      <w:r w:rsidRPr="00213F9F">
        <w:rPr>
          <w:color w:val="000000"/>
          <w:sz w:val="28"/>
          <w:szCs w:val="28"/>
        </w:rPr>
        <w:t xml:space="preserve"> » плановое значение 86% , фактическое значение  86%;</w:t>
      </w:r>
    </w:p>
    <w:p w:rsidR="00213F9F" w:rsidRPr="00213F9F" w:rsidRDefault="00213F9F" w:rsidP="00213F9F">
      <w:pPr>
        <w:widowControl w:val="0"/>
        <w:jc w:val="both"/>
        <w:rPr>
          <w:color w:val="000000"/>
          <w:sz w:val="28"/>
          <w:szCs w:val="28"/>
        </w:rPr>
      </w:pPr>
      <w:r w:rsidRPr="00213F9F">
        <w:rPr>
          <w:color w:val="000000"/>
          <w:sz w:val="28"/>
        </w:rPr>
        <w:t xml:space="preserve">Показатель 3 </w:t>
      </w:r>
      <w:r w:rsidRPr="00213F9F">
        <w:rPr>
          <w:color w:val="000000"/>
          <w:sz w:val="28"/>
          <w:szCs w:val="28"/>
        </w:rPr>
        <w:t>«</w:t>
      </w:r>
      <w:r w:rsidRPr="00213F9F">
        <w:rPr>
          <w:sz w:val="28"/>
          <w:szCs w:val="28"/>
        </w:rPr>
        <w:t xml:space="preserve">Доля инвалидов, положительно оценивающих уровень доступности приоритетных объектов социальной инфраструктуры и услуг                 в приоритетных сферах жизнедеятельности, в общей </w:t>
      </w:r>
      <w:proofErr w:type="gramStart"/>
      <w:r w:rsidRPr="00213F9F">
        <w:rPr>
          <w:sz w:val="28"/>
          <w:szCs w:val="28"/>
        </w:rPr>
        <w:t>численности</w:t>
      </w:r>
      <w:proofErr w:type="gramEnd"/>
      <w:r w:rsidRPr="00213F9F">
        <w:rPr>
          <w:sz w:val="28"/>
          <w:szCs w:val="28"/>
        </w:rPr>
        <w:t xml:space="preserve"> опрошенных инвалидов города Батайска</w:t>
      </w:r>
      <w:r w:rsidRPr="00213F9F">
        <w:rPr>
          <w:color w:val="000000"/>
          <w:sz w:val="28"/>
          <w:szCs w:val="28"/>
        </w:rPr>
        <w:t>» плановое значение 55%,   фактическое значение 55% .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ab/>
        <w:t xml:space="preserve">Сведения о достижении значений показателей муниципальной (комплексной) программы, структурных элементов муниципальной (комплексной) программы с обоснованием отклонений по показателям приведены в таблице № 3 к отчету о реализации муниципальной (комплексной) программы. </w:t>
      </w:r>
    </w:p>
    <w:p w:rsidR="00213F9F" w:rsidRPr="00213F9F" w:rsidRDefault="00213F9F" w:rsidP="00213F9F">
      <w:pPr>
        <w:jc w:val="both"/>
        <w:rPr>
          <w:color w:val="000000"/>
        </w:rPr>
      </w:pPr>
      <w:r w:rsidRPr="00213F9F">
        <w:rPr>
          <w:color w:val="000000"/>
          <w:sz w:val="28"/>
        </w:rPr>
        <w:tab/>
      </w:r>
    </w:p>
    <w:p w:rsidR="00213F9F" w:rsidRPr="00213F9F" w:rsidRDefault="00213F9F" w:rsidP="00213F9F">
      <w:pPr>
        <w:tabs>
          <w:tab w:val="left" w:pos="1276"/>
        </w:tabs>
        <w:jc w:val="center"/>
        <w:rPr>
          <w:color w:val="000000"/>
        </w:rPr>
      </w:pPr>
      <w:r w:rsidRPr="00213F9F">
        <w:rPr>
          <w:color w:val="000000"/>
          <w:sz w:val="28"/>
        </w:rPr>
        <w:t xml:space="preserve">Раздел 6. Предложения по дальнейшей </w:t>
      </w:r>
      <w:r w:rsidRPr="00213F9F">
        <w:rPr>
          <w:color w:val="000000"/>
          <w:sz w:val="28"/>
        </w:rPr>
        <w:br/>
        <w:t>реализации муниципальной программы</w:t>
      </w:r>
    </w:p>
    <w:p w:rsidR="00213F9F" w:rsidRPr="00213F9F" w:rsidRDefault="00213F9F" w:rsidP="00213F9F">
      <w:pPr>
        <w:spacing w:line="216" w:lineRule="auto"/>
        <w:jc w:val="both"/>
        <w:rPr>
          <w:color w:val="000000"/>
        </w:rPr>
      </w:pPr>
    </w:p>
    <w:p w:rsidR="00213F9F" w:rsidRPr="00213F9F" w:rsidRDefault="00213F9F" w:rsidP="00213F9F">
      <w:pPr>
        <w:widowControl w:val="0"/>
        <w:ind w:firstLine="708"/>
        <w:jc w:val="both"/>
        <w:outlineLvl w:val="2"/>
        <w:rPr>
          <w:color w:val="000000"/>
          <w:sz w:val="28"/>
          <w:szCs w:val="28"/>
        </w:rPr>
      </w:pPr>
      <w:r w:rsidRPr="00213F9F">
        <w:rPr>
          <w:color w:val="000000"/>
          <w:sz w:val="28"/>
          <w:szCs w:val="28"/>
        </w:rPr>
        <w:t>Необходимо актуализировать программу на период до 2030 года, предусмотреть мероприятия по адаптации (дооборудованию) объектов           (с указанием наименований и адресов объектов), приобретения оборудования, проведение праздничных, спортивных, культурно-досуговых мероприятий и т.д., предусмотреть финансирование мероприятий за счет средств местного бюджета с учетом возможности бюджета                                      на соответствующий финансовый год и плановый период.</w:t>
      </w:r>
    </w:p>
    <w:p w:rsidR="00213F9F" w:rsidRPr="000D3910" w:rsidRDefault="00213F9F" w:rsidP="000D3910">
      <w:pPr>
        <w:widowControl w:val="0"/>
        <w:jc w:val="both"/>
        <w:outlineLvl w:val="2"/>
        <w:rPr>
          <w:color w:val="000000"/>
        </w:rPr>
        <w:sectPr w:rsidR="00213F9F" w:rsidRPr="000D39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13F9F">
        <w:rPr>
          <w:color w:val="000000"/>
          <w:sz w:val="28"/>
          <w:szCs w:val="28"/>
        </w:rPr>
        <w:tab/>
        <w:t>Дальнейшая реализация муниципальной программы города Батайска целесообразна, так как срок ее реализации – до 2030 года.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</w:rPr>
      </w:pPr>
      <w:r w:rsidRPr="00213F9F">
        <w:rPr>
          <w:color w:val="000000"/>
        </w:rPr>
        <w:lastRenderedPageBreak/>
        <w:t xml:space="preserve"> </w:t>
      </w:r>
      <w:r w:rsidRPr="00213F9F">
        <w:rPr>
          <w:color w:val="000000"/>
          <w:sz w:val="28"/>
        </w:rPr>
        <w:t>Таблица № 1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к отчету о реализации муниципальной 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t>программы за 2025 год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>СВЕДЕНИЯ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о выполнении мероприятий (результатов) 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>а также контрольных точек муниципальной программы за 2025 г.</w:t>
      </w:r>
    </w:p>
    <w:p w:rsidR="00213F9F" w:rsidRPr="00213F9F" w:rsidRDefault="00213F9F" w:rsidP="00213F9F">
      <w:pPr>
        <w:widowControl w:val="0"/>
        <w:jc w:val="center"/>
        <w:rPr>
          <w:color w:val="000000"/>
        </w:rPr>
      </w:pPr>
    </w:p>
    <w:tbl>
      <w:tblPr>
        <w:tblW w:w="150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63"/>
        <w:gridCol w:w="1161"/>
        <w:gridCol w:w="1416"/>
        <w:gridCol w:w="1948"/>
        <w:gridCol w:w="1971"/>
        <w:gridCol w:w="1788"/>
      </w:tblGrid>
      <w:tr w:rsidR="00213F9F" w:rsidRPr="00213F9F" w:rsidTr="00213F9F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№ </w:t>
            </w:r>
            <w:proofErr w:type="gramStart"/>
            <w:r w:rsidRPr="00213F9F">
              <w:rPr>
                <w:color w:val="000000"/>
              </w:rPr>
              <w:t>п</w:t>
            </w:r>
            <w:proofErr w:type="gramEnd"/>
            <w:r w:rsidRPr="00213F9F">
              <w:rPr>
                <w:color w:val="000000"/>
              </w:rPr>
              <w:t>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213F9F">
              <w:rPr>
                <w:color w:val="000000"/>
              </w:rPr>
              <w:br/>
            </w:r>
            <w:hyperlink r:id="rId10" w:anchor="Par1127" w:history="1">
              <w:r w:rsidRPr="00213F9F">
                <w:rPr>
                  <w:color w:val="00000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Плановый срок реализации мероприятия (результата) /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Фактический срок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Результаты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Ответственный </w:t>
            </w:r>
            <w:r w:rsidRPr="00213F9F">
              <w:rPr>
                <w:color w:val="000000"/>
              </w:rPr>
              <w:br/>
              <w:t xml:space="preserve"> исполнитель, соисполнитель, участник  </w:t>
            </w:r>
            <w:r w:rsidRPr="00213F9F">
              <w:rPr>
                <w:color w:val="000000"/>
              </w:rPr>
              <w:br/>
              <w:t>(должность/ ФИО)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213F9F" w:rsidRPr="00213F9F" w:rsidTr="00213F9F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плановое значение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фактическое значение *</w:t>
            </w: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</w:tr>
      <w:tr w:rsidR="00213F9F" w:rsidRPr="00213F9F" w:rsidTr="00213F9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9</w:t>
            </w:r>
          </w:p>
        </w:tc>
      </w:tr>
      <w:tr w:rsidR="00213F9F" w:rsidRPr="00213F9F" w:rsidTr="00213F9F">
        <w:trPr>
          <w:trHeight w:val="43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14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keepNext/>
              <w:jc w:val="center"/>
              <w:outlineLvl w:val="0"/>
            </w:pPr>
            <w:r w:rsidRPr="00213F9F">
              <w:rPr>
                <w:color w:val="000000"/>
              </w:rPr>
              <w:t>Комплекс процессных мероприятий «Адаптация приоритетные объекты социальной, транспортной 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213F9F" w:rsidRPr="00213F9F" w:rsidTr="00213F9F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1.1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keepNext/>
              <w:jc w:val="both"/>
              <w:outlineLvl w:val="0"/>
              <w:rPr>
                <w:color w:val="000000"/>
              </w:rPr>
            </w:pPr>
            <w:r w:rsidRPr="00213F9F">
              <w:rPr>
                <w:color w:val="000000"/>
              </w:rPr>
              <w:t>Мероприятие (результат)</w:t>
            </w:r>
          </w:p>
          <w:p w:rsidR="00213F9F" w:rsidRPr="00213F9F" w:rsidRDefault="00213F9F" w:rsidP="00213F9F">
            <w:pPr>
              <w:keepNext/>
              <w:jc w:val="both"/>
              <w:outlineLvl w:val="0"/>
              <w:rPr>
                <w:color w:val="000000"/>
              </w:rPr>
            </w:pPr>
            <w:r w:rsidRPr="00213F9F">
              <w:rPr>
                <w:color w:val="000000"/>
              </w:rPr>
              <w:t>«</w:t>
            </w:r>
            <w:r w:rsidRPr="00213F9F">
              <w:rPr>
                <w:rFonts w:eastAsia="Calibri"/>
                <w:lang w:eastAsia="en-US"/>
              </w:rPr>
              <w:t>Адаптированы приоритетные объекты социальной, транспортной    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  <w:r w:rsidRPr="00213F9F">
              <w:t xml:space="preserve"> </w:t>
            </w:r>
          </w:p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31.12.2025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25.12.2025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единица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Управление социальной защиты населения города Батайска (</w:t>
            </w:r>
            <w:proofErr w:type="spellStart"/>
            <w:r w:rsidRPr="00213F9F">
              <w:rPr>
                <w:color w:val="000000"/>
              </w:rPr>
              <w:t>Пазина</w:t>
            </w:r>
            <w:proofErr w:type="spellEnd"/>
            <w:r w:rsidRPr="00213F9F">
              <w:rPr>
                <w:color w:val="000000"/>
              </w:rPr>
              <w:t xml:space="preserve"> Е.В., ведущий специалист сектора организации доступной среды для инвалидов и других МГН Управление социальной защиты населения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13F9F" w:rsidRPr="00213F9F" w:rsidTr="00F85787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</w:t>
            </w:r>
            <w:proofErr w:type="gramStart"/>
            <w:r w:rsidRPr="00213F9F">
              <w:rPr>
                <w:color w:val="000000"/>
              </w:rPr>
              <w:t>1</w:t>
            </w:r>
            <w:proofErr w:type="gramEnd"/>
            <w:r w:rsidRPr="00213F9F">
              <w:rPr>
                <w:color w:val="000000"/>
              </w:rPr>
              <w:t xml:space="preserve">.1.1«Произведено выявление потребности в обеспечении доступности </w:t>
            </w:r>
            <w:r w:rsidRPr="00213F9F">
              <w:rPr>
                <w:color w:val="000000"/>
              </w:rPr>
              <w:lastRenderedPageBreak/>
              <w:t>объектов и услуг               в приоритетных сферах жизнедеятельности инвалидов и других маломобильных групп населения»»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>01.04.2025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Управление социальной защиты населения города Батайска (</w:t>
            </w:r>
            <w:proofErr w:type="spellStart"/>
            <w:r w:rsidRPr="00213F9F">
              <w:rPr>
                <w:color w:val="000000"/>
              </w:rPr>
              <w:t>Пазина</w:t>
            </w:r>
            <w:proofErr w:type="spellEnd"/>
            <w:r w:rsidRPr="00213F9F">
              <w:rPr>
                <w:color w:val="000000"/>
              </w:rPr>
              <w:t xml:space="preserve"> </w:t>
            </w:r>
            <w:r w:rsidRPr="00213F9F">
              <w:rPr>
                <w:color w:val="000000"/>
              </w:rPr>
              <w:lastRenderedPageBreak/>
              <w:t>Е.В., ведущий специалист сектора организации доступной среды для инвалидов и других МГН Управление социальной защиты населения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13F9F" w:rsidRPr="00213F9F" w:rsidTr="00F85787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 1.1.2</w:t>
            </w:r>
            <w:r w:rsidRPr="00213F9F">
              <w:t>«Подготовлен отчет о потребности в обеспечении доступности объектов и услуг в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Управление социальной защиты населения города Батайска (</w:t>
            </w:r>
            <w:proofErr w:type="spellStart"/>
            <w:r w:rsidRPr="00213F9F">
              <w:rPr>
                <w:color w:val="000000"/>
              </w:rPr>
              <w:t>Пазина</w:t>
            </w:r>
            <w:proofErr w:type="spellEnd"/>
            <w:r w:rsidRPr="00213F9F">
              <w:rPr>
                <w:color w:val="000000"/>
              </w:rPr>
              <w:t xml:space="preserve"> Е.В., ведущий специалист сектора организации доступной среды для инвалидов и других МГН Управление социальной защиты населения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-</w:t>
            </w:r>
          </w:p>
        </w:tc>
      </w:tr>
      <w:tr w:rsidR="00213F9F" w:rsidRPr="00213F9F" w:rsidTr="00F85787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1.3.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 1.1.3.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«Проведен анализ сформированных карт доступности объектов и услуг, отображающих сравниваемую информацию о доступности объектов и услуг для инвалидов и других маломобильных групп населения»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213F9F">
              <w:rPr>
                <w:color w:val="000000"/>
              </w:rPr>
              <w:t>Управление социальной защиты населения города Батайска (</w:t>
            </w:r>
            <w:proofErr w:type="spellStart"/>
            <w:r w:rsidRPr="00213F9F">
              <w:rPr>
                <w:color w:val="000000"/>
              </w:rPr>
              <w:t>Пазина</w:t>
            </w:r>
            <w:proofErr w:type="spellEnd"/>
            <w:r w:rsidRPr="00213F9F">
              <w:rPr>
                <w:color w:val="000000"/>
              </w:rPr>
              <w:t xml:space="preserve"> Е.В., ведущий специалист сектора организации доступной среды для инвалидов и других МГН Управление социальной защиты населения города Батайска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-</w:t>
            </w:r>
          </w:p>
        </w:tc>
      </w:tr>
      <w:tr w:rsidR="00213F9F" w:rsidRPr="00213F9F" w:rsidTr="00F85787">
        <w:trPr>
          <w:trHeight w:val="375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 1.1.4.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«Подготовлен отчет о </w:t>
            </w:r>
            <w:r w:rsidRPr="00213F9F">
              <w:rPr>
                <w:color w:val="000000"/>
              </w:rPr>
              <w:lastRenderedPageBreak/>
              <w:t>реализации мероприятий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>25.12.2025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  <w:r w:rsidRPr="00213F9F">
              <w:rPr>
                <w:color w:val="000000"/>
              </w:rPr>
              <w:t>25.12.2025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proofErr w:type="gramStart"/>
            <w:r w:rsidRPr="00213F9F">
              <w:rPr>
                <w:color w:val="000000"/>
              </w:rPr>
              <w:t xml:space="preserve">Управление социальной защиты </w:t>
            </w:r>
            <w:r w:rsidRPr="00213F9F">
              <w:rPr>
                <w:color w:val="000000"/>
              </w:rPr>
              <w:lastRenderedPageBreak/>
              <w:t>населения города Батайска (</w:t>
            </w:r>
            <w:proofErr w:type="spellStart"/>
            <w:r w:rsidRPr="00213F9F">
              <w:rPr>
                <w:color w:val="000000"/>
              </w:rPr>
              <w:t>Пазина</w:t>
            </w:r>
            <w:proofErr w:type="spellEnd"/>
            <w:r w:rsidRPr="00213F9F">
              <w:rPr>
                <w:color w:val="000000"/>
              </w:rPr>
              <w:t xml:space="preserve"> Е.В., ведущий специалист сектора организации доступной среды для инвалидов и других МГН Управление социальной защиты населения города Батайска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213F9F" w:rsidRPr="00213F9F" w:rsidTr="00213F9F">
        <w:trPr>
          <w:trHeight w:val="375"/>
        </w:trPr>
        <w:tc>
          <w:tcPr>
            <w:tcW w:w="150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center"/>
              <w:rPr>
                <w:b/>
                <w:color w:val="000000"/>
              </w:rPr>
            </w:pPr>
            <w:r w:rsidRPr="00213F9F">
              <w:rPr>
                <w:color w:val="000000"/>
              </w:rPr>
              <w:lastRenderedPageBreak/>
              <w:t>Комплекс процессных мероприятий «Социальная интеграция инвалидов и других маломобильных групп населения в общество»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55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Мероприятие (результат)1.1. «Инвалиды обеспечены техническими и (или) </w:t>
            </w:r>
            <w:proofErr w:type="spellStart"/>
            <w:r w:rsidRPr="00213F9F">
              <w:rPr>
                <w:color w:val="000000"/>
              </w:rPr>
              <w:t>тифлотехническими</w:t>
            </w:r>
            <w:proofErr w:type="spellEnd"/>
            <w:r w:rsidRPr="00213F9F">
              <w:rPr>
                <w:color w:val="000000"/>
              </w:rPr>
              <w:t xml:space="preserve"> средствами реабилитация»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01.12.2025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Управление социальной защиты населения города Батайска (Сватова Т.Г., ведущий специалист сектора по делам инвалидов, ветеранов, опеки и попечительства Управление социальной защиты населения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-</w:t>
            </w:r>
          </w:p>
        </w:tc>
      </w:tr>
      <w:tr w:rsidR="00213F9F" w:rsidRPr="00213F9F" w:rsidTr="00213F9F">
        <w:trPr>
          <w:trHeight w:val="36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Контрольная точка 1.2 </w:t>
            </w:r>
            <w:r w:rsidRPr="00213F9F">
              <w:t xml:space="preserve">«Произведена отправка принятых заявлений инвалидов на получение технических и (или) </w:t>
            </w:r>
            <w:proofErr w:type="spellStart"/>
            <w:r w:rsidRPr="00213F9F">
              <w:t>тифлотехнических</w:t>
            </w:r>
            <w:proofErr w:type="spellEnd"/>
            <w:r w:rsidRPr="00213F9F">
              <w:t xml:space="preserve"> средств реабилитации, совместно с ИПРА в Министерство труда и социального развития Ростовской области»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01.10.2025 01.12.2025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01.12.2025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rFonts w:eastAsia="Calibri"/>
                <w:lang w:eastAsia="en-US"/>
              </w:rPr>
              <w:t>Заявления внесены в АИС «Отраслевой региональный регистр населения Ростовской области» в количестве – 76 шт.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Управление социальной защиты населения города Батайска (Сватова Т.Г., ведущий специалист сектора по делам инвалидов, ветеранов, опеки и попечительства Управление социальной защиты </w:t>
            </w:r>
            <w:r w:rsidRPr="00213F9F">
              <w:rPr>
                <w:color w:val="000000"/>
              </w:rPr>
              <w:lastRenderedPageBreak/>
              <w:t>населения города Батайска)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213F9F" w:rsidRPr="00213F9F" w:rsidTr="00213F9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lastRenderedPageBreak/>
              <w:t xml:space="preserve"> 1.2.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 1.1.2.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t xml:space="preserve">«Заключен договор-поручение о предоставлении технических и (или) </w:t>
            </w:r>
            <w:proofErr w:type="spellStart"/>
            <w:r w:rsidRPr="00213F9F">
              <w:t>тифлотехнических</w:t>
            </w:r>
            <w:proofErr w:type="spellEnd"/>
            <w:r w:rsidRPr="00213F9F">
              <w:t xml:space="preserve"> средств реабилитации инвалидам в 2025 году»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01.10.2025 01.12.2025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01.12.2025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rFonts w:eastAsia="Calibri"/>
                <w:lang w:eastAsia="en-US"/>
              </w:rPr>
            </w:pPr>
            <w:r w:rsidRPr="00213F9F">
              <w:rPr>
                <w:rFonts w:eastAsia="Calibri"/>
                <w:lang w:eastAsia="en-US"/>
              </w:rPr>
              <w:t>С Министерством труда и социальной защиты Ростовской области заключен договор-поручение от 14.07.2025                  №  61-СО;</w:t>
            </w:r>
          </w:p>
          <w:p w:rsidR="00213F9F" w:rsidRPr="00213F9F" w:rsidRDefault="00213F9F" w:rsidP="00213F9F">
            <w:pPr>
              <w:widowControl w:val="0"/>
              <w:rPr>
                <w:rFonts w:eastAsia="Calibri"/>
                <w:lang w:eastAsia="en-US"/>
              </w:rPr>
            </w:pPr>
            <w:r w:rsidRPr="00213F9F">
              <w:rPr>
                <w:rFonts w:eastAsia="Calibri"/>
                <w:lang w:eastAsia="en-US"/>
              </w:rPr>
              <w:t xml:space="preserve">от 16.12.2025 </w:t>
            </w:r>
          </w:p>
          <w:p w:rsidR="00213F9F" w:rsidRPr="00213F9F" w:rsidRDefault="00213F9F" w:rsidP="00213F9F">
            <w:pPr>
              <w:widowControl w:val="0"/>
              <w:rPr>
                <w:rFonts w:eastAsia="Calibri"/>
                <w:lang w:eastAsia="en-US"/>
              </w:rPr>
            </w:pPr>
            <w:r w:rsidRPr="00213F9F">
              <w:rPr>
                <w:rFonts w:eastAsia="Calibri"/>
                <w:lang w:eastAsia="en-US"/>
              </w:rPr>
              <w:t>№ 87-СО;</w:t>
            </w:r>
          </w:p>
          <w:p w:rsidR="00213F9F" w:rsidRPr="00213F9F" w:rsidRDefault="00213F9F" w:rsidP="00213F9F">
            <w:pPr>
              <w:widowControl w:val="0"/>
              <w:rPr>
                <w:rFonts w:eastAsia="Calibri"/>
                <w:lang w:eastAsia="en-US"/>
              </w:rPr>
            </w:pPr>
            <w:r w:rsidRPr="00213F9F">
              <w:rPr>
                <w:rFonts w:eastAsia="Calibri"/>
                <w:lang w:eastAsia="en-US"/>
              </w:rPr>
              <w:t>от 23.12.2025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rFonts w:eastAsia="Calibri"/>
                <w:lang w:eastAsia="en-US"/>
              </w:rPr>
              <w:t>№ 127-СО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proofErr w:type="gramStart"/>
            <w:r w:rsidRPr="00213F9F">
              <w:rPr>
                <w:color w:val="000000"/>
              </w:rPr>
              <w:t>Управление социальной защиты населения города Батайска (Сватова Т.Г., ведущий специалист сектора по делам инвалидов, ветеранов, опеки и попечительства Управление социальной защиты населения города Батайска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-</w:t>
            </w:r>
          </w:p>
        </w:tc>
      </w:tr>
      <w:tr w:rsidR="00213F9F" w:rsidRPr="00213F9F" w:rsidTr="00213F9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 1.1.3.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«Получены технические и (или) </w:t>
            </w:r>
            <w:proofErr w:type="spellStart"/>
            <w:r w:rsidRPr="00213F9F">
              <w:rPr>
                <w:color w:val="000000"/>
              </w:rPr>
              <w:t>тифлотехнические</w:t>
            </w:r>
            <w:proofErr w:type="spellEnd"/>
            <w:r w:rsidRPr="00213F9F">
              <w:rPr>
                <w:color w:val="000000"/>
              </w:rPr>
              <w:t xml:space="preserve"> средства реабилитации инвалидам»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01.10.2025 01.12.2025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01.12.2025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rFonts w:eastAsia="Calibri"/>
                <w:lang w:eastAsia="en-US"/>
              </w:rPr>
              <w:t xml:space="preserve">Согласно акту сдачи-приемки товара получены технические и (или) </w:t>
            </w:r>
            <w:proofErr w:type="spellStart"/>
            <w:r w:rsidRPr="00213F9F">
              <w:rPr>
                <w:rFonts w:eastAsia="Calibri"/>
                <w:lang w:eastAsia="en-US"/>
              </w:rPr>
              <w:t>тифлотехнические</w:t>
            </w:r>
            <w:proofErr w:type="spellEnd"/>
            <w:r w:rsidRPr="00213F9F">
              <w:rPr>
                <w:rFonts w:eastAsia="Calibri"/>
                <w:lang w:eastAsia="en-US"/>
              </w:rPr>
              <w:t xml:space="preserve"> средства реабилитации в количестве – 132 единицы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proofErr w:type="gramStart"/>
            <w:r w:rsidRPr="00213F9F">
              <w:rPr>
                <w:color w:val="000000"/>
              </w:rPr>
              <w:t>Управление социальной защиты населения города Батайска (Сватова Т.Г., ведущий специалист сектора по делам инвалидов, ветеранов, опеки и попечительства Управление социальной защиты населения города Батайска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-</w:t>
            </w:r>
          </w:p>
        </w:tc>
      </w:tr>
      <w:tr w:rsidR="00213F9F" w:rsidRPr="00213F9F" w:rsidTr="00213F9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11057"/>
              </w:tabs>
            </w:pPr>
            <w:r w:rsidRPr="00213F9F">
              <w:t>Контрольная точка 1.1.4.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t xml:space="preserve">«Выданы инвалидам технические и (или) </w:t>
            </w:r>
            <w:proofErr w:type="spellStart"/>
            <w:r w:rsidRPr="00213F9F">
              <w:t>тифлотехнические</w:t>
            </w:r>
            <w:proofErr w:type="spellEnd"/>
            <w:r w:rsidRPr="00213F9F">
              <w:t xml:space="preserve"> средства реабилитации»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01.10.2025 01.12.2025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01.12.2025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rFonts w:eastAsia="Calibri"/>
                <w:lang w:eastAsia="en-US"/>
              </w:rPr>
              <w:t xml:space="preserve">Выданы инвалидам технические и (или) </w:t>
            </w:r>
            <w:proofErr w:type="spellStart"/>
            <w:r w:rsidRPr="00213F9F">
              <w:rPr>
                <w:rFonts w:eastAsia="Calibri"/>
                <w:lang w:eastAsia="en-US"/>
              </w:rPr>
              <w:t>тифлотехнические</w:t>
            </w:r>
            <w:proofErr w:type="spellEnd"/>
            <w:r w:rsidRPr="00213F9F">
              <w:rPr>
                <w:rFonts w:eastAsia="Calibri"/>
                <w:lang w:eastAsia="en-US"/>
              </w:rPr>
              <w:t xml:space="preserve"> средства реабилитации в количестве 112 единиц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proofErr w:type="gramStart"/>
            <w:r w:rsidRPr="00213F9F">
              <w:rPr>
                <w:color w:val="000000"/>
              </w:rPr>
              <w:t xml:space="preserve">Управление социальной защиты населения города Батайска (Сватова Т.Г., ведущий специалист сектора по делам инвалидов, ветеранов, опеки и попечительства </w:t>
            </w:r>
            <w:r w:rsidRPr="00213F9F">
              <w:rPr>
                <w:color w:val="000000"/>
              </w:rPr>
              <w:lastRenderedPageBreak/>
              <w:t>Управление социальной защиты населения города Батайска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</w:tr>
      <w:tr w:rsidR="00213F9F" w:rsidRPr="00213F9F" w:rsidTr="00213F9F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  <w:sz w:val="22"/>
                <w:szCs w:val="22"/>
              </w:rPr>
            </w:pPr>
            <w:r w:rsidRPr="00213F9F">
              <w:rPr>
                <w:color w:val="000000"/>
                <w:sz w:val="22"/>
                <w:szCs w:val="22"/>
              </w:rPr>
              <w:lastRenderedPageBreak/>
              <w:t>1.5.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11057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Контрольная точка 1.1.5.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«Переданы акты приема-передачи товара в Министерство труда и социального развития Ростовской области»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01.10.2025 01.12.2025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01.04.2025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01.07.2025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01.10.2025</w:t>
            </w:r>
          </w:p>
          <w:p w:rsidR="00213F9F" w:rsidRPr="00213F9F" w:rsidRDefault="00213F9F" w:rsidP="00213F9F">
            <w:pPr>
              <w:contextualSpacing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01.12.2025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-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 xml:space="preserve">Акты приема передачи </w:t>
            </w:r>
            <w:proofErr w:type="spellStart"/>
            <w:proofErr w:type="gramStart"/>
            <w:r w:rsidRPr="00213F9F">
              <w:rPr>
                <w:color w:val="000000"/>
              </w:rPr>
              <w:t>передачи</w:t>
            </w:r>
            <w:proofErr w:type="spellEnd"/>
            <w:proofErr w:type="gramEnd"/>
            <w:r w:rsidRPr="00213F9F">
              <w:rPr>
                <w:color w:val="000000"/>
              </w:rPr>
              <w:t xml:space="preserve"> о получении гражданами ТСР переданы в Министерство труда и социального развития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proofErr w:type="gramStart"/>
            <w:r w:rsidRPr="00213F9F">
              <w:rPr>
                <w:color w:val="000000"/>
              </w:rPr>
              <w:t>Управление социальной защиты населения города Батайска (Сватова Т.Г., ведущий специалист сектора по делам инвалидов, ветеранов, опеки и попечительства Управление социальной защиты населения города Батайска</w:t>
            </w:r>
            <w:proofErr w:type="gramEnd"/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.-</w:t>
            </w:r>
          </w:p>
        </w:tc>
      </w:tr>
    </w:tbl>
    <w:p w:rsidR="00213F9F" w:rsidRPr="00213F9F" w:rsidRDefault="00213F9F" w:rsidP="00213F9F">
      <w:pPr>
        <w:widowControl w:val="0"/>
        <w:jc w:val="both"/>
        <w:rPr>
          <w:color w:val="000000"/>
        </w:rPr>
      </w:pPr>
      <w:r w:rsidRPr="00213F9F">
        <w:rPr>
          <w:color w:val="000000"/>
        </w:rPr>
        <w:t xml:space="preserve">* В данном столбце по контрольным точкам указываются итоги реализации (наступления) контрольных точек (например: </w:t>
      </w:r>
      <w:proofErr w:type="gramStart"/>
      <w:r w:rsidRPr="00213F9F">
        <w:rPr>
          <w:color w:val="000000"/>
        </w:rPr>
        <w:t>информация</w:t>
      </w:r>
      <w:proofErr w:type="gramEnd"/>
      <w:r w:rsidRPr="00213F9F">
        <w:rPr>
          <w:color w:val="000000"/>
        </w:rPr>
        <w:t xml:space="preserve">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  <w:p w:rsidR="00213F9F" w:rsidRPr="00213F9F" w:rsidRDefault="004D50ED" w:rsidP="00213F9F">
      <w:pPr>
        <w:widowControl w:val="0"/>
        <w:jc w:val="both"/>
        <w:rPr>
          <w:color w:val="000000"/>
        </w:rPr>
      </w:pPr>
      <w:hyperlink r:id="rId11" w:anchor="Par1127" w:history="1">
        <w:r w:rsidR="00213F9F" w:rsidRPr="00213F9F">
          <w:rPr>
            <w:color w:val="000000"/>
          </w:rPr>
          <w:t>&lt;1</w:t>
        </w:r>
        <w:proofErr w:type="gramStart"/>
        <w:r w:rsidR="00213F9F" w:rsidRPr="00213F9F">
          <w:rPr>
            <w:color w:val="000000"/>
          </w:rPr>
          <w:t>&gt;</w:t>
        </w:r>
      </w:hyperlink>
      <w:r w:rsidR="00213F9F" w:rsidRPr="00213F9F">
        <w:rPr>
          <w:color w:val="000000"/>
        </w:rPr>
        <w:t xml:space="preserve"> В</w:t>
      </w:r>
      <w:proofErr w:type="gramEnd"/>
      <w:r w:rsidR="00213F9F" w:rsidRPr="00213F9F">
        <w:rPr>
          <w:color w:val="000000"/>
        </w:rPr>
        <w:t xml:space="preserve"> целях оптимизации содержания информации в графе 2 допускается использование аббревиатур, например: муниципальная</w:t>
      </w:r>
      <w:r w:rsidR="00213F9F" w:rsidRPr="00213F9F">
        <w:rPr>
          <w:color w:val="000000"/>
        </w:rPr>
        <w:br/>
        <w:t>программа – МП, контрольная точка – КТ и т.д.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</w:p>
    <w:p w:rsidR="000D3910" w:rsidRDefault="000D3910" w:rsidP="00213F9F">
      <w:pPr>
        <w:spacing w:line="264" w:lineRule="auto"/>
        <w:jc w:val="right"/>
        <w:rPr>
          <w:color w:val="000000"/>
          <w:sz w:val="28"/>
        </w:rPr>
      </w:pPr>
    </w:p>
    <w:p w:rsidR="00E02524" w:rsidRDefault="00E02524" w:rsidP="00213F9F">
      <w:pPr>
        <w:spacing w:line="264" w:lineRule="auto"/>
        <w:jc w:val="right"/>
        <w:rPr>
          <w:color w:val="000000"/>
          <w:sz w:val="28"/>
        </w:rPr>
      </w:pPr>
    </w:p>
    <w:p w:rsidR="00F85787" w:rsidRDefault="00F85787" w:rsidP="00213F9F">
      <w:pPr>
        <w:spacing w:line="264" w:lineRule="auto"/>
        <w:jc w:val="right"/>
        <w:rPr>
          <w:color w:val="000000"/>
          <w:sz w:val="28"/>
        </w:rPr>
      </w:pPr>
    </w:p>
    <w:p w:rsidR="000D3910" w:rsidRDefault="000D3910" w:rsidP="00213F9F">
      <w:pPr>
        <w:spacing w:line="264" w:lineRule="auto"/>
        <w:jc w:val="right"/>
        <w:rPr>
          <w:color w:val="000000"/>
          <w:sz w:val="28"/>
        </w:rPr>
      </w:pP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lastRenderedPageBreak/>
        <w:t>Таблица № 2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к отчету о реализации муниципальной 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t>программы за 2025 год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>СВЕДЕНИЯ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об использовании бюджетных ассигнований и внебюджетных средств на реализацию 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>муниципальной  программы за 2025 г.</w:t>
      </w:r>
    </w:p>
    <w:p w:rsidR="00213F9F" w:rsidRPr="00213F9F" w:rsidRDefault="00213F9F" w:rsidP="00213F9F">
      <w:pPr>
        <w:widowControl w:val="0"/>
        <w:jc w:val="center"/>
        <w:rPr>
          <w:color w:val="000000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12"/>
        <w:gridCol w:w="2880"/>
        <w:gridCol w:w="1590"/>
        <w:gridCol w:w="1425"/>
        <w:gridCol w:w="1350"/>
        <w:gridCol w:w="1875"/>
        <w:gridCol w:w="3520"/>
      </w:tblGrid>
      <w:tr w:rsidR="00213F9F" w:rsidRPr="00213F9F" w:rsidTr="00213F9F">
        <w:trPr>
          <w:trHeight w:val="1080"/>
        </w:trPr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Наименование муниципальной (комплексной)</w:t>
            </w:r>
            <w:r w:rsidRPr="00213F9F">
              <w:rPr>
                <w:color w:val="000000"/>
                <w:sz w:val="28"/>
              </w:rPr>
              <w:t xml:space="preserve"> </w:t>
            </w:r>
            <w:r w:rsidRPr="00213F9F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Кассовые расходы (</w:t>
            </w:r>
            <w:proofErr w:type="spellStart"/>
            <w:r w:rsidRPr="00213F9F">
              <w:rPr>
                <w:color w:val="000000"/>
              </w:rPr>
              <w:t>тыс</w:t>
            </w:r>
            <w:proofErr w:type="gramStart"/>
            <w:r w:rsidRPr="00213F9F">
              <w:rPr>
                <w:color w:val="000000"/>
              </w:rPr>
              <w:t>.р</w:t>
            </w:r>
            <w:proofErr w:type="gramEnd"/>
            <w:r w:rsidRPr="00213F9F">
              <w:rPr>
                <w:color w:val="000000"/>
              </w:rPr>
              <w:t>уб</w:t>
            </w:r>
            <w:proofErr w:type="spellEnd"/>
            <w:r w:rsidRPr="00213F9F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Процент освоения бюджетных средств, % &lt;3&gt; 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(5)/(4)*100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Примечание &lt;4&gt;</w:t>
            </w:r>
          </w:p>
        </w:tc>
      </w:tr>
      <w:tr w:rsidR="00213F9F" w:rsidRPr="00213F9F" w:rsidTr="00213F9F">
        <w:trPr>
          <w:trHeight w:val="818"/>
        </w:trPr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213F9F" w:rsidRPr="00213F9F" w:rsidRDefault="00213F9F" w:rsidP="00213F9F">
      <w:pPr>
        <w:widowControl w:val="0"/>
        <w:jc w:val="center"/>
        <w:rPr>
          <w:color w:val="000000"/>
          <w:sz w:val="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05"/>
        <w:gridCol w:w="7"/>
        <w:gridCol w:w="2873"/>
        <w:gridCol w:w="7"/>
        <w:gridCol w:w="1590"/>
        <w:gridCol w:w="1425"/>
        <w:gridCol w:w="1350"/>
        <w:gridCol w:w="1875"/>
        <w:gridCol w:w="3520"/>
      </w:tblGrid>
      <w:tr w:rsidR="00213F9F" w:rsidRPr="00213F9F" w:rsidTr="00213F9F"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6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</w:t>
            </w:r>
          </w:p>
        </w:tc>
      </w:tr>
      <w:tr w:rsidR="00213F9F" w:rsidRPr="00213F9F" w:rsidTr="00213F9F">
        <w:trPr>
          <w:trHeight w:val="320"/>
        </w:trPr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Муниципальная (комплексная)</w:t>
            </w:r>
            <w:r w:rsidRPr="00213F9F">
              <w:rPr>
                <w:color w:val="000000"/>
              </w:rPr>
              <w:br/>
              <w:t>программа «Доступная среда»</w:t>
            </w: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09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федеральный бюджет 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87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17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226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20"/>
        </w:trPr>
        <w:tc>
          <w:tcPr>
            <w:tcW w:w="2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Структурный элемент 1 «Адаптация объект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248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федеральный бюджет 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67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34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trHeight w:val="316"/>
        </w:trPr>
        <w:tc>
          <w:tcPr>
            <w:tcW w:w="2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2805" w:type="dxa"/>
            <w:vMerge w:val="restart"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>Структурный элемент 2</w:t>
            </w:r>
          </w:p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  <w:r w:rsidRPr="00213F9F">
              <w:rPr>
                <w:color w:val="000000"/>
              </w:rPr>
              <w:t xml:space="preserve">«Социальная интеграция </w:t>
            </w:r>
            <w:r w:rsidRPr="00213F9F">
              <w:rPr>
                <w:color w:val="000000"/>
              </w:rPr>
              <w:lastRenderedPageBreak/>
              <w:t>инвалидов и других маломобильных групп населения в общество»</w:t>
            </w:r>
          </w:p>
        </w:tc>
        <w:tc>
          <w:tcPr>
            <w:tcW w:w="2880" w:type="dxa"/>
            <w:gridSpan w:val="2"/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>всего</w:t>
            </w:r>
          </w:p>
        </w:tc>
        <w:tc>
          <w:tcPr>
            <w:tcW w:w="1597" w:type="dxa"/>
            <w:gridSpan w:val="2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</w:tcPr>
          <w:p w:rsidR="00213F9F" w:rsidRPr="00213F9F" w:rsidRDefault="00213F9F" w:rsidP="00213F9F">
            <w:pPr>
              <w:widowControl w:val="0"/>
              <w:ind w:right="422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       0</w:t>
            </w:r>
          </w:p>
        </w:tc>
        <w:tc>
          <w:tcPr>
            <w:tcW w:w="3520" w:type="dxa"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</w:tr>
      <w:tr w:rsidR="00213F9F" w:rsidRPr="00213F9F" w:rsidTr="00213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805" w:type="dxa"/>
            <w:vMerge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федеральный бюджет  &lt;2&gt;</w:t>
            </w:r>
          </w:p>
        </w:tc>
        <w:tc>
          <w:tcPr>
            <w:tcW w:w="1597" w:type="dxa"/>
            <w:gridSpan w:val="2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</w:tcPr>
          <w:p w:rsidR="00213F9F" w:rsidRPr="00213F9F" w:rsidRDefault="00213F9F" w:rsidP="00213F9F">
            <w:pPr>
              <w:widowControl w:val="0"/>
              <w:ind w:right="422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      0</w:t>
            </w:r>
          </w:p>
        </w:tc>
        <w:tc>
          <w:tcPr>
            <w:tcW w:w="3520" w:type="dxa"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</w:tr>
      <w:tr w:rsidR="00213F9F" w:rsidRPr="00213F9F" w:rsidTr="00213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8"/>
        </w:trPr>
        <w:tc>
          <w:tcPr>
            <w:tcW w:w="2805" w:type="dxa"/>
            <w:vMerge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областной бюджет &lt;2&gt;</w:t>
            </w:r>
          </w:p>
        </w:tc>
        <w:tc>
          <w:tcPr>
            <w:tcW w:w="1597" w:type="dxa"/>
            <w:gridSpan w:val="2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</w:tcPr>
          <w:p w:rsidR="00213F9F" w:rsidRPr="00213F9F" w:rsidRDefault="00213F9F" w:rsidP="00213F9F">
            <w:pPr>
              <w:widowControl w:val="0"/>
              <w:ind w:right="422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     0</w:t>
            </w:r>
          </w:p>
        </w:tc>
        <w:tc>
          <w:tcPr>
            <w:tcW w:w="3520" w:type="dxa"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</w:tr>
      <w:tr w:rsidR="00213F9F" w:rsidRPr="00213F9F" w:rsidTr="00213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1"/>
        </w:trPr>
        <w:tc>
          <w:tcPr>
            <w:tcW w:w="2805" w:type="dxa"/>
            <w:vMerge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местный бюджет </w:t>
            </w:r>
          </w:p>
        </w:tc>
        <w:tc>
          <w:tcPr>
            <w:tcW w:w="1597" w:type="dxa"/>
            <w:gridSpan w:val="2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</w:tcPr>
          <w:p w:rsidR="00213F9F" w:rsidRPr="00213F9F" w:rsidRDefault="00213F9F" w:rsidP="00213F9F">
            <w:pPr>
              <w:widowControl w:val="0"/>
              <w:ind w:right="422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</w:tr>
      <w:tr w:rsidR="00213F9F" w:rsidRPr="00213F9F" w:rsidTr="00213F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2805" w:type="dxa"/>
            <w:vMerge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  <w:tc>
          <w:tcPr>
            <w:tcW w:w="2880" w:type="dxa"/>
            <w:gridSpan w:val="2"/>
          </w:tcPr>
          <w:p w:rsidR="00213F9F" w:rsidRPr="00213F9F" w:rsidRDefault="00213F9F" w:rsidP="00213F9F">
            <w:pPr>
              <w:widowControl w:val="0"/>
              <w:tabs>
                <w:tab w:val="left" w:pos="346"/>
              </w:tabs>
              <w:rPr>
                <w:color w:val="000000"/>
              </w:rPr>
            </w:pPr>
            <w:r w:rsidRPr="00213F9F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7" w:type="dxa"/>
            <w:gridSpan w:val="2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425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350" w:type="dxa"/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0,0</w:t>
            </w:r>
          </w:p>
        </w:tc>
        <w:tc>
          <w:tcPr>
            <w:tcW w:w="1875" w:type="dxa"/>
          </w:tcPr>
          <w:p w:rsidR="00213F9F" w:rsidRPr="00213F9F" w:rsidRDefault="00213F9F" w:rsidP="00213F9F">
            <w:pPr>
              <w:widowControl w:val="0"/>
              <w:ind w:right="422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0</w:t>
            </w:r>
          </w:p>
        </w:tc>
        <w:tc>
          <w:tcPr>
            <w:tcW w:w="3520" w:type="dxa"/>
          </w:tcPr>
          <w:p w:rsidR="00213F9F" w:rsidRPr="00213F9F" w:rsidRDefault="00213F9F" w:rsidP="00213F9F">
            <w:pPr>
              <w:widowControl w:val="0"/>
              <w:ind w:right="422"/>
              <w:jc w:val="both"/>
              <w:rPr>
                <w:color w:val="000000"/>
              </w:rPr>
            </w:pPr>
          </w:p>
        </w:tc>
      </w:tr>
    </w:tbl>
    <w:p w:rsidR="00213F9F" w:rsidRPr="00213F9F" w:rsidRDefault="00213F9F" w:rsidP="00213F9F">
      <w:pPr>
        <w:widowControl w:val="0"/>
        <w:ind w:right="422"/>
        <w:jc w:val="both"/>
        <w:rPr>
          <w:color w:val="000000"/>
        </w:rPr>
      </w:pPr>
      <w:r w:rsidRPr="00213F9F">
        <w:rPr>
          <w:color w:val="000000"/>
        </w:rPr>
        <w:t>&lt;1</w:t>
      </w:r>
      <w:proofErr w:type="gramStart"/>
      <w:r w:rsidRPr="00213F9F">
        <w:rPr>
          <w:color w:val="000000"/>
        </w:rPr>
        <w:t>&gt; В</w:t>
      </w:r>
      <w:proofErr w:type="gramEnd"/>
      <w:r w:rsidRPr="00213F9F">
        <w:rPr>
          <w:color w:val="000000"/>
        </w:rPr>
        <w:t xml:space="preserve"> соответствии с бюджетной отчетностью на 1 января текущего финансового года.</w:t>
      </w:r>
    </w:p>
    <w:p w:rsidR="00213F9F" w:rsidRPr="00213F9F" w:rsidRDefault="00213F9F" w:rsidP="00213F9F">
      <w:pPr>
        <w:widowControl w:val="0"/>
        <w:ind w:right="422"/>
        <w:jc w:val="both"/>
        <w:rPr>
          <w:color w:val="000000"/>
        </w:rPr>
      </w:pPr>
      <w:r w:rsidRPr="00213F9F">
        <w:rPr>
          <w:color w:val="000000"/>
        </w:rPr>
        <w:t>&lt;2</w:t>
      </w:r>
      <w:proofErr w:type="gramStart"/>
      <w:r w:rsidRPr="00213F9F">
        <w:rPr>
          <w:color w:val="000000"/>
        </w:rPr>
        <w:t>&gt; В</w:t>
      </w:r>
      <w:proofErr w:type="gramEnd"/>
      <w:r w:rsidRPr="00213F9F">
        <w:rPr>
          <w:color w:val="000000"/>
        </w:rPr>
        <w:t>ключается в приложение при наличии средств.</w:t>
      </w:r>
    </w:p>
    <w:p w:rsidR="00213F9F" w:rsidRPr="00213F9F" w:rsidRDefault="00213F9F" w:rsidP="00213F9F">
      <w:pPr>
        <w:rPr>
          <w:color w:val="000000"/>
        </w:rPr>
      </w:pPr>
      <w:r w:rsidRPr="00213F9F">
        <w:rPr>
          <w:color w:val="000000"/>
        </w:rP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:rsidR="00213F9F" w:rsidRPr="00213F9F" w:rsidRDefault="00213F9F" w:rsidP="000A6C3A">
      <w:pPr>
        <w:numPr>
          <w:ilvl w:val="0"/>
          <w:numId w:val="1"/>
        </w:numPr>
        <w:spacing w:after="200" w:line="276" w:lineRule="auto"/>
        <w:rPr>
          <w:color w:val="000000"/>
        </w:rPr>
      </w:pPr>
      <w:r w:rsidRPr="00213F9F">
        <w:rPr>
          <w:color w:val="000000"/>
        </w:rPr>
        <w:t>при наличии внебюджетных источников, процент исполнения рассчитывается как (5)/(3)*100.</w:t>
      </w:r>
    </w:p>
    <w:p w:rsidR="00213F9F" w:rsidRPr="00213F9F" w:rsidRDefault="00213F9F" w:rsidP="00213F9F">
      <w:pPr>
        <w:rPr>
          <w:color w:val="000000"/>
        </w:rPr>
      </w:pPr>
      <w:r w:rsidRPr="00213F9F">
        <w:rPr>
          <w:color w:val="000000"/>
        </w:rPr>
        <w:t>&lt;4</w:t>
      </w:r>
      <w:proofErr w:type="gramStart"/>
      <w:r w:rsidRPr="00213F9F">
        <w:rPr>
          <w:color w:val="000000"/>
        </w:rPr>
        <w:t>&gt; О</w:t>
      </w:r>
      <w:proofErr w:type="gramEnd"/>
      <w:r w:rsidRPr="00213F9F">
        <w:rPr>
          <w:color w:val="000000"/>
        </w:rPr>
        <w:t>тражается экономия бюджетных средств, сложившаяся в отчетном году (тыс. рублей).</w:t>
      </w: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Pr="00213F9F" w:rsidRDefault="00213F9F" w:rsidP="00213F9F">
      <w:pPr>
        <w:widowControl w:val="0"/>
        <w:rPr>
          <w:color w:val="000000"/>
        </w:rPr>
      </w:pPr>
    </w:p>
    <w:p w:rsidR="00213F9F" w:rsidRDefault="00213F9F" w:rsidP="00213F9F">
      <w:pPr>
        <w:widowControl w:val="0"/>
        <w:rPr>
          <w:color w:val="000000"/>
        </w:rPr>
      </w:pPr>
    </w:p>
    <w:p w:rsidR="00F85787" w:rsidRDefault="00F85787" w:rsidP="00213F9F">
      <w:pPr>
        <w:widowControl w:val="0"/>
        <w:rPr>
          <w:color w:val="000000"/>
        </w:rPr>
      </w:pPr>
    </w:p>
    <w:p w:rsidR="00F85787" w:rsidRDefault="00F85787" w:rsidP="00213F9F">
      <w:pPr>
        <w:widowControl w:val="0"/>
        <w:rPr>
          <w:color w:val="000000"/>
        </w:rPr>
      </w:pPr>
    </w:p>
    <w:p w:rsidR="00F85787" w:rsidRDefault="00F85787" w:rsidP="00213F9F">
      <w:pPr>
        <w:widowControl w:val="0"/>
        <w:rPr>
          <w:color w:val="000000"/>
        </w:rPr>
      </w:pPr>
    </w:p>
    <w:p w:rsidR="00F85787" w:rsidRPr="00213F9F" w:rsidRDefault="00F85787" w:rsidP="00213F9F">
      <w:pPr>
        <w:widowControl w:val="0"/>
        <w:rPr>
          <w:color w:val="000000"/>
        </w:rPr>
      </w:pPr>
    </w:p>
    <w:p w:rsidR="00E02524" w:rsidRDefault="00E02524" w:rsidP="00213F9F">
      <w:pPr>
        <w:widowControl w:val="0"/>
        <w:jc w:val="right"/>
        <w:rPr>
          <w:color w:val="000000"/>
          <w:sz w:val="28"/>
        </w:rPr>
      </w:pPr>
    </w:p>
    <w:p w:rsidR="00213F9F" w:rsidRPr="00213F9F" w:rsidRDefault="00213F9F" w:rsidP="00213F9F">
      <w:pPr>
        <w:widowControl w:val="0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lastRenderedPageBreak/>
        <w:t>Таблица № 3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к отчету о реализации муниципальной </w:t>
      </w:r>
    </w:p>
    <w:p w:rsidR="00213F9F" w:rsidRPr="00213F9F" w:rsidRDefault="00213F9F" w:rsidP="00213F9F">
      <w:pPr>
        <w:spacing w:line="264" w:lineRule="auto"/>
        <w:jc w:val="right"/>
        <w:rPr>
          <w:color w:val="000000"/>
          <w:sz w:val="28"/>
        </w:rPr>
      </w:pPr>
      <w:r w:rsidRPr="00213F9F">
        <w:rPr>
          <w:color w:val="000000"/>
          <w:sz w:val="28"/>
        </w:rPr>
        <w:t>программы за 2025 год</w:t>
      </w:r>
    </w:p>
    <w:p w:rsidR="00213F9F" w:rsidRPr="00213F9F" w:rsidRDefault="00213F9F" w:rsidP="00213F9F">
      <w:pPr>
        <w:widowControl w:val="0"/>
        <w:jc w:val="right"/>
        <w:rPr>
          <w:color w:val="000000"/>
          <w:sz w:val="28"/>
        </w:rPr>
      </w:pP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>СВЕДЕНИЯ</w:t>
      </w:r>
    </w:p>
    <w:p w:rsidR="00213F9F" w:rsidRPr="00213F9F" w:rsidRDefault="00213F9F" w:rsidP="00213F9F">
      <w:pPr>
        <w:widowControl w:val="0"/>
        <w:jc w:val="center"/>
        <w:rPr>
          <w:color w:val="000000"/>
          <w:sz w:val="28"/>
        </w:rPr>
      </w:pPr>
      <w:r w:rsidRPr="00213F9F">
        <w:rPr>
          <w:color w:val="000000"/>
          <w:sz w:val="28"/>
        </w:rPr>
        <w:t xml:space="preserve">о достижении значений показателей </w:t>
      </w:r>
    </w:p>
    <w:p w:rsidR="00213F9F" w:rsidRPr="00213F9F" w:rsidRDefault="00213F9F" w:rsidP="00213F9F">
      <w:pPr>
        <w:widowControl w:val="0"/>
        <w:jc w:val="both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2663"/>
        <w:gridCol w:w="1280"/>
        <w:gridCol w:w="2123"/>
        <w:gridCol w:w="1567"/>
        <w:gridCol w:w="1630"/>
        <w:gridCol w:w="1849"/>
        <w:gridCol w:w="2438"/>
      </w:tblGrid>
      <w:tr w:rsidR="00213F9F" w:rsidRPr="00213F9F" w:rsidTr="00213F9F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№ </w:t>
            </w:r>
            <w:proofErr w:type="gramStart"/>
            <w:r w:rsidRPr="00213F9F">
              <w:rPr>
                <w:color w:val="000000"/>
              </w:rPr>
              <w:t>п</w:t>
            </w:r>
            <w:proofErr w:type="gramEnd"/>
            <w:r w:rsidRPr="00213F9F">
              <w:rPr>
                <w:color w:val="000000"/>
              </w:rPr>
              <w:t>/п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Номер и наименование 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ind w:hanging="66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Единица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измерения</w:t>
            </w:r>
          </w:p>
        </w:tc>
        <w:tc>
          <w:tcPr>
            <w:tcW w:w="5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Значения показателей</w:t>
            </w:r>
            <w:r w:rsidRPr="00213F9F">
              <w:rPr>
                <w:color w:val="000000"/>
              </w:rPr>
              <w:br/>
              <w:t>муниципальной (комплексной) программы,</w:t>
            </w:r>
            <w:r w:rsidRPr="00213F9F">
              <w:rPr>
                <w:color w:val="000000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Оценка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эффективности  &lt;2&gt;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Обоснование отклонений</w:t>
            </w:r>
            <w:r w:rsidRPr="00213F9F">
              <w:rPr>
                <w:color w:val="000000"/>
              </w:rPr>
              <w:br/>
              <w:t xml:space="preserve"> значений показателя</w:t>
            </w:r>
            <w:r w:rsidRPr="00213F9F">
              <w:rPr>
                <w:color w:val="000000"/>
              </w:rPr>
              <w:br/>
              <w:t>на конец отчетного года</w:t>
            </w:r>
            <w:r w:rsidRPr="00213F9F">
              <w:rPr>
                <w:color w:val="000000"/>
              </w:rPr>
              <w:br/>
              <w:t>(при наличии)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год,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 xml:space="preserve">предшествующий </w:t>
            </w:r>
            <w:r w:rsidRPr="00213F9F">
              <w:rPr>
                <w:color w:val="000000"/>
              </w:rPr>
              <w:br/>
              <w:t>отчетному &lt;1&gt;</w:t>
            </w:r>
          </w:p>
        </w:tc>
        <w:tc>
          <w:tcPr>
            <w:tcW w:w="31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отчетный год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план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факт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rPr>
                <w:color w:val="000000"/>
              </w:rPr>
            </w:pPr>
          </w:p>
        </w:tc>
      </w:tr>
      <w:tr w:rsidR="00213F9F" w:rsidRPr="00213F9F" w:rsidTr="00213F9F">
        <w:trPr>
          <w:trHeight w:val="205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4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</w:t>
            </w:r>
          </w:p>
        </w:tc>
      </w:tr>
      <w:tr w:rsidR="00213F9F" w:rsidRPr="00213F9F" w:rsidTr="00213F9F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Муниципальная  программа «Доступная среда»</w:t>
            </w:r>
          </w:p>
        </w:tc>
      </w:tr>
      <w:tr w:rsidR="00213F9F" w:rsidRPr="00213F9F" w:rsidTr="00213F9F">
        <w:trPr>
          <w:trHeight w:val="313"/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Показатели муниципальной  программы «»</w:t>
            </w:r>
            <w:r w:rsidRPr="00213F9F">
              <w:t>Обеспечено 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213F9F" w:rsidRPr="00213F9F" w:rsidTr="00213F9F">
        <w:trPr>
          <w:trHeight w:val="313"/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1.1.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1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 Доля доступных для инвалидов и других маломобильных групп населения приоритетных  объектов социальной, транспортной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65,0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75,,0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75,0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2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Доля инвалидов, обеспеченных техническими и (или) </w:t>
            </w:r>
            <w:proofErr w:type="spellStart"/>
            <w:r w:rsidRPr="00213F9F">
              <w:rPr>
                <w:color w:val="000000"/>
              </w:rPr>
              <w:t>тифлотехническими</w:t>
            </w:r>
            <w:proofErr w:type="spellEnd"/>
            <w:r w:rsidRPr="00213F9F">
              <w:rPr>
                <w:color w:val="000000"/>
              </w:rPr>
              <w:t xml:space="preserve"> средствами реабилитации, от общего числа обратившихся инвалидов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84,0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86,0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86,0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1.3.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3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 xml:space="preserve">Доля инвалидов  положительно оценивающих уровень доступности приоритетных объектов социальной инфраструктуры и </w:t>
            </w:r>
            <w:proofErr w:type="gramStart"/>
            <w:r w:rsidRPr="00213F9F">
              <w:rPr>
                <w:color w:val="000000"/>
              </w:rPr>
              <w:t>услуг</w:t>
            </w:r>
            <w:proofErr w:type="gramEnd"/>
            <w:r w:rsidRPr="00213F9F">
              <w:rPr>
                <w:color w:val="000000"/>
              </w:rPr>
              <w:t xml:space="preserve"> приоритетных сферах жизнедеятельности, в общей численности опрошенных инвалидов города Батайска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53,0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55,0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55,0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  <w:tr w:rsidR="00213F9F" w:rsidRPr="00213F9F" w:rsidTr="00213F9F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  <w:vertAlign w:val="superscript"/>
              </w:rPr>
            </w:pPr>
            <w:r w:rsidRPr="00213F9F">
              <w:rPr>
                <w:color w:val="000000"/>
              </w:rPr>
              <w:lastRenderedPageBreak/>
              <w:t xml:space="preserve">                                                    Показатели структурных элементов муниципальной  программы «Доступная среда»</w:t>
            </w:r>
          </w:p>
        </w:tc>
      </w:tr>
      <w:tr w:rsidR="00213F9F" w:rsidRPr="00213F9F" w:rsidTr="00213F9F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2.Обеспечение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2.1.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1.1., в том числе: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2.2.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 xml:space="preserve">Показатель 1.1 Доля объектов социальной  инфраструктуры, </w:t>
            </w:r>
            <w:r w:rsidRPr="00213F9F">
              <w:rPr>
                <w:color w:val="22272F"/>
              </w:rPr>
              <w:t>на которые 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65,0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75,0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75,0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2.3.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1.1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22272F"/>
              </w:rPr>
              <w:t xml:space="preserve">Доля спортивных организаций, в которых создана универсальная </w:t>
            </w:r>
            <w:proofErr w:type="spellStart"/>
            <w:r w:rsidRPr="00213F9F">
              <w:rPr>
                <w:color w:val="22272F"/>
              </w:rPr>
              <w:t>безбарьерная</w:t>
            </w:r>
            <w:proofErr w:type="spellEnd"/>
            <w:r w:rsidRPr="00213F9F">
              <w:rPr>
                <w:color w:val="22272F"/>
              </w:rPr>
              <w:t xml:space="preserve"> среда для занятий физической культурой и спортом лицами с ограниченными возможностями и инвалидами, в общем количестве спортивных организаций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75,0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75,0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75,0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2.4.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1.2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22272F"/>
              </w:rPr>
              <w:t xml:space="preserve">Доля общеобразовательных </w:t>
            </w:r>
            <w:r w:rsidRPr="00213F9F">
              <w:rPr>
                <w:color w:val="22272F"/>
              </w:rPr>
              <w:lastRenderedPageBreak/>
              <w:t xml:space="preserve">организаций, в которых создана универсальная </w:t>
            </w:r>
            <w:proofErr w:type="spellStart"/>
            <w:r w:rsidRPr="00213F9F">
              <w:rPr>
                <w:color w:val="22272F"/>
              </w:rPr>
              <w:t>безбарьерная</w:t>
            </w:r>
            <w:proofErr w:type="spellEnd"/>
            <w:r w:rsidRPr="00213F9F">
              <w:rPr>
                <w:color w:val="22272F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58,0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58,0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58,0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  <w:tr w:rsidR="00213F9F" w:rsidRPr="00213F9F" w:rsidTr="00213F9F">
        <w:trPr>
          <w:jc w:val="center"/>
        </w:trPr>
        <w:tc>
          <w:tcPr>
            <w:tcW w:w="1428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lastRenderedPageBreak/>
              <w:t xml:space="preserve">3.Формирование условий для социальной интеграции в обществе и обеспечения их техническими (или) </w:t>
            </w:r>
            <w:proofErr w:type="spellStart"/>
            <w:r w:rsidRPr="00213F9F">
              <w:rPr>
                <w:color w:val="000000"/>
              </w:rPr>
              <w:t>тифлотехническими</w:t>
            </w:r>
            <w:proofErr w:type="spellEnd"/>
            <w:r w:rsidRPr="00213F9F">
              <w:rPr>
                <w:color w:val="000000"/>
              </w:rPr>
              <w:t xml:space="preserve"> средствами</w:t>
            </w:r>
          </w:p>
        </w:tc>
      </w:tr>
      <w:tr w:rsidR="00213F9F" w:rsidRPr="00213F9F" w:rsidTr="00213F9F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3.1</w:t>
            </w:r>
          </w:p>
        </w:tc>
        <w:tc>
          <w:tcPr>
            <w:tcW w:w="2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Показатель 1.1.</w:t>
            </w:r>
          </w:p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22272F"/>
              </w:rPr>
              <w:t xml:space="preserve">Доля инвалидов, обеспеченных техническими и (или) </w:t>
            </w:r>
            <w:proofErr w:type="spellStart"/>
            <w:r w:rsidRPr="00213F9F">
              <w:rPr>
                <w:color w:val="22272F"/>
              </w:rPr>
              <w:t>тифлотехническими</w:t>
            </w:r>
            <w:proofErr w:type="spellEnd"/>
            <w:r w:rsidRPr="00213F9F">
              <w:rPr>
                <w:color w:val="22272F"/>
              </w:rPr>
              <w:t xml:space="preserve"> средствами реабилитации, от общего числа обратившихся инвалидов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rPr>
                <w:color w:val="000000"/>
              </w:rPr>
            </w:pPr>
            <w:r w:rsidRPr="00213F9F">
              <w:rPr>
                <w:color w:val="000000"/>
              </w:rP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86,0</w:t>
            </w:r>
          </w:p>
        </w:tc>
        <w:tc>
          <w:tcPr>
            <w:tcW w:w="1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86,0</w:t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86,0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213F9F" w:rsidRPr="00213F9F" w:rsidRDefault="00213F9F" w:rsidP="00213F9F">
            <w:pPr>
              <w:widowControl w:val="0"/>
              <w:jc w:val="center"/>
              <w:rPr>
                <w:color w:val="000000"/>
              </w:rPr>
            </w:pPr>
            <w:r w:rsidRPr="00213F9F">
              <w:rPr>
                <w:color w:val="000000"/>
              </w:rPr>
              <w:t>Х</w:t>
            </w:r>
          </w:p>
        </w:tc>
      </w:tr>
    </w:tbl>
    <w:p w:rsidR="00213F9F" w:rsidRPr="00213F9F" w:rsidRDefault="00213F9F" w:rsidP="00213F9F">
      <w:pPr>
        <w:widowControl w:val="0"/>
        <w:jc w:val="both"/>
        <w:rPr>
          <w:color w:val="000000"/>
        </w:rPr>
      </w:pPr>
      <w:r w:rsidRPr="00213F9F">
        <w:rPr>
          <w:color w:val="000000"/>
        </w:rPr>
        <w:t>&lt;1</w:t>
      </w:r>
      <w:proofErr w:type="gramStart"/>
      <w:r w:rsidRPr="00213F9F">
        <w:rPr>
          <w:color w:val="000000"/>
        </w:rPr>
        <w:t>&gt; П</w:t>
      </w:r>
      <w:proofErr w:type="gramEnd"/>
      <w:r w:rsidRPr="00213F9F">
        <w:rPr>
          <w:color w:val="000000"/>
        </w:rPr>
        <w:t>риводится фактическое значение показателя за год, предшествующий отчетному.</w:t>
      </w:r>
    </w:p>
    <w:p w:rsidR="00213F9F" w:rsidRPr="00213F9F" w:rsidRDefault="00213F9F" w:rsidP="00213F9F">
      <w:pPr>
        <w:rPr>
          <w:color w:val="000000"/>
        </w:rPr>
      </w:pPr>
      <w:r w:rsidRPr="00213F9F">
        <w:rPr>
          <w:color w:val="000000"/>
        </w:rPr>
        <w:t>&lt;2&gt; Критерии оценки эффективности показателей муниципальной программы:</w:t>
      </w:r>
    </w:p>
    <w:p w:rsidR="00213F9F" w:rsidRPr="00213F9F" w:rsidRDefault="00213F9F" w:rsidP="00213F9F">
      <w:pPr>
        <w:rPr>
          <w:color w:val="000000"/>
        </w:rPr>
      </w:pPr>
      <w:r w:rsidRPr="00213F9F">
        <w:rPr>
          <w:color w:val="000000"/>
        </w:rPr>
        <w:t>1: высокая степень эффективности – 100 %;</w:t>
      </w:r>
    </w:p>
    <w:p w:rsidR="00213F9F" w:rsidRPr="00213F9F" w:rsidRDefault="00213F9F" w:rsidP="00213F9F">
      <w:pPr>
        <w:rPr>
          <w:color w:val="000000"/>
        </w:rPr>
      </w:pPr>
      <w:r w:rsidRPr="00213F9F">
        <w:rPr>
          <w:color w:val="000000"/>
        </w:rPr>
        <w:t>2: степень эффективности выше среднего – 80 – 99 %;</w:t>
      </w:r>
    </w:p>
    <w:p w:rsidR="00213F9F" w:rsidRPr="00213F9F" w:rsidRDefault="00213F9F" w:rsidP="00213F9F">
      <w:pPr>
        <w:rPr>
          <w:color w:val="000000"/>
        </w:rPr>
      </w:pPr>
      <w:r w:rsidRPr="00213F9F">
        <w:rPr>
          <w:color w:val="000000"/>
        </w:rPr>
        <w:t>3: степень эффективности ниже среднего – 70 – 80 %;</w:t>
      </w:r>
    </w:p>
    <w:p w:rsidR="004253DC" w:rsidRDefault="00213F9F" w:rsidP="00995D8E">
      <w:pPr>
        <w:rPr>
          <w:color w:val="000000"/>
          <w:sz w:val="28"/>
          <w:szCs w:val="28"/>
        </w:rPr>
      </w:pPr>
      <w:r w:rsidRPr="00213F9F">
        <w:rPr>
          <w:color w:val="000000"/>
        </w:rPr>
        <w:t>4: низкая степ</w:t>
      </w:r>
      <w:r w:rsidR="000D3910">
        <w:rPr>
          <w:color w:val="000000"/>
        </w:rPr>
        <w:t>ень эффективности – менее 70</w:t>
      </w:r>
      <w:r w:rsidR="00AD7C16">
        <w:rPr>
          <w:color w:val="000000"/>
        </w:rPr>
        <w:t>%</w:t>
      </w:r>
    </w:p>
    <w:p w:rsidR="004253DC" w:rsidRDefault="004253DC" w:rsidP="00995D8E">
      <w:pPr>
        <w:rPr>
          <w:color w:val="000000"/>
          <w:sz w:val="28"/>
          <w:szCs w:val="28"/>
        </w:rPr>
      </w:pPr>
    </w:p>
    <w:p w:rsidR="004253DC" w:rsidRDefault="004253DC" w:rsidP="00995D8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</w:t>
      </w:r>
    </w:p>
    <w:p w:rsidR="004253DC" w:rsidRPr="004253DC" w:rsidRDefault="004253DC" w:rsidP="00995D8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Администрации города Батайска                                                                                                                    В.С. </w:t>
      </w:r>
      <w:proofErr w:type="spellStart"/>
      <w:r>
        <w:rPr>
          <w:color w:val="000000"/>
          <w:sz w:val="28"/>
          <w:szCs w:val="28"/>
        </w:rPr>
        <w:t>Мирошникова</w:t>
      </w:r>
      <w:proofErr w:type="spellEnd"/>
    </w:p>
    <w:sectPr w:rsidR="004253DC" w:rsidRPr="004253DC" w:rsidSect="00AD7C16">
      <w:headerReference w:type="default" r:id="rId12"/>
      <w:footerReference w:type="even" r:id="rId13"/>
      <w:footerReference w:type="default" r:id="rId14"/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ED" w:rsidRDefault="004D50ED">
      <w:r>
        <w:separator/>
      </w:r>
    </w:p>
  </w:endnote>
  <w:endnote w:type="continuationSeparator" w:id="0">
    <w:p w:rsidR="004D50ED" w:rsidRDefault="004D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88" w:rsidRDefault="00172D88" w:rsidP="00A30401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172D88" w:rsidRDefault="00172D88" w:rsidP="00A3040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88" w:rsidRDefault="00172D88" w:rsidP="00A30401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ED" w:rsidRDefault="004D50ED">
      <w:r>
        <w:separator/>
      </w:r>
    </w:p>
  </w:footnote>
  <w:footnote w:type="continuationSeparator" w:id="0">
    <w:p w:rsidR="004D50ED" w:rsidRDefault="004D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633009"/>
      <w:docPartObj>
        <w:docPartGallery w:val="Page Numbers (Top of Page)"/>
        <w:docPartUnique/>
      </w:docPartObj>
    </w:sdtPr>
    <w:sdtEndPr/>
    <w:sdtContent>
      <w:p w:rsidR="00172D88" w:rsidRDefault="00172D8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BD0">
          <w:rPr>
            <w:noProof/>
          </w:rPr>
          <w:t>16</w:t>
        </w:r>
        <w:r>
          <w:fldChar w:fldCharType="end"/>
        </w:r>
      </w:p>
    </w:sdtContent>
  </w:sdt>
  <w:p w:rsidR="00172D88" w:rsidRDefault="00172D8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17E8D"/>
    <w:multiLevelType w:val="multilevel"/>
    <w:tmpl w:val="784ED7D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8F"/>
    <w:rsid w:val="00003415"/>
    <w:rsid w:val="00011622"/>
    <w:rsid w:val="00056975"/>
    <w:rsid w:val="000A54CA"/>
    <w:rsid w:val="000A6C3A"/>
    <w:rsid w:val="000A73AE"/>
    <w:rsid w:val="000B7D10"/>
    <w:rsid w:val="000C171B"/>
    <w:rsid w:val="000D3910"/>
    <w:rsid w:val="000F3254"/>
    <w:rsid w:val="00131AAB"/>
    <w:rsid w:val="00132574"/>
    <w:rsid w:val="00140C37"/>
    <w:rsid w:val="0014611A"/>
    <w:rsid w:val="00157A1B"/>
    <w:rsid w:val="00172D88"/>
    <w:rsid w:val="00174B5B"/>
    <w:rsid w:val="00175192"/>
    <w:rsid w:val="00182B67"/>
    <w:rsid w:val="001863BE"/>
    <w:rsid w:val="001B1372"/>
    <w:rsid w:val="001D24C1"/>
    <w:rsid w:val="001E094C"/>
    <w:rsid w:val="001F66D5"/>
    <w:rsid w:val="00203CA7"/>
    <w:rsid w:val="00213F9F"/>
    <w:rsid w:val="002145C7"/>
    <w:rsid w:val="00220F96"/>
    <w:rsid w:val="00282D0E"/>
    <w:rsid w:val="0028510E"/>
    <w:rsid w:val="00292027"/>
    <w:rsid w:val="002D2474"/>
    <w:rsid w:val="002D512E"/>
    <w:rsid w:val="002E3791"/>
    <w:rsid w:val="00306A08"/>
    <w:rsid w:val="003167F6"/>
    <w:rsid w:val="00320AE5"/>
    <w:rsid w:val="0035511C"/>
    <w:rsid w:val="003728EB"/>
    <w:rsid w:val="0038056C"/>
    <w:rsid w:val="003B470D"/>
    <w:rsid w:val="003E08D2"/>
    <w:rsid w:val="003F7D82"/>
    <w:rsid w:val="00412FC5"/>
    <w:rsid w:val="004253DC"/>
    <w:rsid w:val="00445EE6"/>
    <w:rsid w:val="0045016C"/>
    <w:rsid w:val="00484F73"/>
    <w:rsid w:val="00490F04"/>
    <w:rsid w:val="0049510D"/>
    <w:rsid w:val="004C199F"/>
    <w:rsid w:val="004C2254"/>
    <w:rsid w:val="004D2964"/>
    <w:rsid w:val="004D50ED"/>
    <w:rsid w:val="0050614D"/>
    <w:rsid w:val="00523B05"/>
    <w:rsid w:val="0052512C"/>
    <w:rsid w:val="00547A16"/>
    <w:rsid w:val="005531F1"/>
    <w:rsid w:val="005834B2"/>
    <w:rsid w:val="005E52C0"/>
    <w:rsid w:val="005F4686"/>
    <w:rsid w:val="00604FC5"/>
    <w:rsid w:val="006714C3"/>
    <w:rsid w:val="006825F0"/>
    <w:rsid w:val="006A668A"/>
    <w:rsid w:val="006A6A5B"/>
    <w:rsid w:val="006B15B2"/>
    <w:rsid w:val="006C0E27"/>
    <w:rsid w:val="006C4502"/>
    <w:rsid w:val="006D1112"/>
    <w:rsid w:val="006D3540"/>
    <w:rsid w:val="006F1F7C"/>
    <w:rsid w:val="00703959"/>
    <w:rsid w:val="00713882"/>
    <w:rsid w:val="00721783"/>
    <w:rsid w:val="00733F92"/>
    <w:rsid w:val="00737854"/>
    <w:rsid w:val="00747530"/>
    <w:rsid w:val="007519C9"/>
    <w:rsid w:val="00786C7C"/>
    <w:rsid w:val="007C3F72"/>
    <w:rsid w:val="007D13FC"/>
    <w:rsid w:val="00832F61"/>
    <w:rsid w:val="00844FAC"/>
    <w:rsid w:val="0089038F"/>
    <w:rsid w:val="00895C6C"/>
    <w:rsid w:val="008A653F"/>
    <w:rsid w:val="008D43C6"/>
    <w:rsid w:val="008E4371"/>
    <w:rsid w:val="008F17DD"/>
    <w:rsid w:val="00901A8D"/>
    <w:rsid w:val="009058A8"/>
    <w:rsid w:val="009105CC"/>
    <w:rsid w:val="00916DD6"/>
    <w:rsid w:val="00924296"/>
    <w:rsid w:val="00941408"/>
    <w:rsid w:val="00961573"/>
    <w:rsid w:val="009706C0"/>
    <w:rsid w:val="00974E6C"/>
    <w:rsid w:val="0097525C"/>
    <w:rsid w:val="00995D8E"/>
    <w:rsid w:val="009B303C"/>
    <w:rsid w:val="009C541A"/>
    <w:rsid w:val="009D467B"/>
    <w:rsid w:val="00A056D5"/>
    <w:rsid w:val="00A30401"/>
    <w:rsid w:val="00A3510E"/>
    <w:rsid w:val="00A36B5B"/>
    <w:rsid w:val="00A504DE"/>
    <w:rsid w:val="00A578D1"/>
    <w:rsid w:val="00A65468"/>
    <w:rsid w:val="00A743FA"/>
    <w:rsid w:val="00A77624"/>
    <w:rsid w:val="00A803B9"/>
    <w:rsid w:val="00A909A4"/>
    <w:rsid w:val="00AA5614"/>
    <w:rsid w:val="00AC054A"/>
    <w:rsid w:val="00AD5420"/>
    <w:rsid w:val="00AD7C16"/>
    <w:rsid w:val="00B0199D"/>
    <w:rsid w:val="00B106C8"/>
    <w:rsid w:val="00B314FE"/>
    <w:rsid w:val="00B44E68"/>
    <w:rsid w:val="00B5737D"/>
    <w:rsid w:val="00B87322"/>
    <w:rsid w:val="00BB1AB1"/>
    <w:rsid w:val="00BC661F"/>
    <w:rsid w:val="00BD099B"/>
    <w:rsid w:val="00C1517D"/>
    <w:rsid w:val="00C23601"/>
    <w:rsid w:val="00C26C98"/>
    <w:rsid w:val="00C50628"/>
    <w:rsid w:val="00C55B9E"/>
    <w:rsid w:val="00C5721D"/>
    <w:rsid w:val="00C70279"/>
    <w:rsid w:val="00C97705"/>
    <w:rsid w:val="00CA30BB"/>
    <w:rsid w:val="00CC256B"/>
    <w:rsid w:val="00CF71A0"/>
    <w:rsid w:val="00D141E1"/>
    <w:rsid w:val="00D1434B"/>
    <w:rsid w:val="00D711D2"/>
    <w:rsid w:val="00D77A03"/>
    <w:rsid w:val="00D81DE5"/>
    <w:rsid w:val="00DA0ED2"/>
    <w:rsid w:val="00DA289D"/>
    <w:rsid w:val="00DF19DA"/>
    <w:rsid w:val="00DF3494"/>
    <w:rsid w:val="00E02524"/>
    <w:rsid w:val="00E25ACA"/>
    <w:rsid w:val="00E35508"/>
    <w:rsid w:val="00E35EB9"/>
    <w:rsid w:val="00E428BC"/>
    <w:rsid w:val="00E57D79"/>
    <w:rsid w:val="00E765FB"/>
    <w:rsid w:val="00E91BD0"/>
    <w:rsid w:val="00E930F1"/>
    <w:rsid w:val="00EA38A8"/>
    <w:rsid w:val="00EB237B"/>
    <w:rsid w:val="00EB462E"/>
    <w:rsid w:val="00EC1F02"/>
    <w:rsid w:val="00ED6B0F"/>
    <w:rsid w:val="00EF5E0A"/>
    <w:rsid w:val="00F01B29"/>
    <w:rsid w:val="00F1190A"/>
    <w:rsid w:val="00F378C1"/>
    <w:rsid w:val="00F44041"/>
    <w:rsid w:val="00F710FE"/>
    <w:rsid w:val="00F85787"/>
    <w:rsid w:val="00FA44F6"/>
    <w:rsid w:val="00FA5204"/>
    <w:rsid w:val="00FB4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4E6C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995D8E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B1AB1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E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E6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4E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974E6C"/>
    <w:pPr>
      <w:spacing w:after="120"/>
    </w:pPr>
    <w:rPr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974E6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qFormat/>
    <w:rsid w:val="00974E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4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E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995D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Body Text Indent"/>
    <w:basedOn w:val="a"/>
    <w:link w:val="aa"/>
    <w:uiPriority w:val="99"/>
    <w:rsid w:val="00995D8E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995D8E"/>
    <w:pPr>
      <w:ind w:firstLine="709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Стиль1"/>
    <w:basedOn w:val="a"/>
    <w:uiPriority w:val="99"/>
    <w:rsid w:val="00995D8E"/>
    <w:pPr>
      <w:spacing w:line="228" w:lineRule="auto"/>
      <w:jc w:val="both"/>
    </w:pPr>
    <w:rPr>
      <w:sz w:val="28"/>
      <w:szCs w:val="28"/>
    </w:rPr>
  </w:style>
  <w:style w:type="paragraph" w:styleId="ab">
    <w:name w:val="footer"/>
    <w:basedOn w:val="a"/>
    <w:link w:val="ac"/>
    <w:uiPriority w:val="99"/>
    <w:rsid w:val="00995D8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page number"/>
    <w:uiPriority w:val="99"/>
    <w:rsid w:val="00995D8E"/>
    <w:rPr>
      <w:rFonts w:cs="Times New Roman"/>
    </w:rPr>
  </w:style>
  <w:style w:type="paragraph" w:customStyle="1" w:styleId="12">
    <w:name w:val="Знак1"/>
    <w:basedOn w:val="a"/>
    <w:uiPriority w:val="99"/>
    <w:rsid w:val="00995D8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header"/>
    <w:basedOn w:val="a"/>
    <w:link w:val="af"/>
    <w:uiPriority w:val="99"/>
    <w:rsid w:val="00995D8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95D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95D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5D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99"/>
    <w:rsid w:val="00995D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uiPriority w:val="99"/>
    <w:rsid w:val="00995D8E"/>
    <w:rPr>
      <w:color w:val="106BBE"/>
      <w:sz w:val="26"/>
    </w:rPr>
  </w:style>
  <w:style w:type="character" w:styleId="af2">
    <w:name w:val="Hyperlink"/>
    <w:uiPriority w:val="99"/>
    <w:semiHidden/>
    <w:rsid w:val="00995D8E"/>
    <w:rPr>
      <w:rFonts w:cs="Times New Roman"/>
      <w:color w:val="0000FF"/>
      <w:u w:val="single"/>
    </w:rPr>
  </w:style>
  <w:style w:type="table" w:styleId="13">
    <w:name w:val="Table Grid 1"/>
    <w:basedOn w:val="a1"/>
    <w:uiPriority w:val="99"/>
    <w:rsid w:val="0099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rsid w:val="00995D8E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uiPriority w:val="99"/>
    <w:rsid w:val="00995D8E"/>
    <w:pPr>
      <w:keepNext/>
      <w:autoSpaceDE w:val="0"/>
      <w:autoSpaceDN w:val="0"/>
      <w:spacing w:before="1080" w:line="480" w:lineRule="auto"/>
      <w:outlineLvl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995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95D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412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1AB1"/>
    <w:rPr>
      <w:rFonts w:ascii="Cambria" w:eastAsia="Times New Roman" w:hAnsi="Cambria" w:cs="Times New Roman"/>
      <w:b/>
      <w:bCs/>
      <w:color w:val="4F81BD"/>
      <w:sz w:val="20"/>
      <w:szCs w:val="20"/>
      <w:lang w:val="x-none" w:eastAsia="ru-RU"/>
    </w:rPr>
  </w:style>
  <w:style w:type="paragraph" w:styleId="af4">
    <w:name w:val="Normal (Web)"/>
    <w:basedOn w:val="a"/>
    <w:unhideWhenUsed/>
    <w:rsid w:val="00BB1AB1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BB1AB1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5">
    <w:name w:val="1"/>
    <w:basedOn w:val="a"/>
    <w:rsid w:val="00BB1AB1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rsid w:val="00BB1AB1"/>
    <w:pPr>
      <w:spacing w:before="75" w:after="75"/>
    </w:pPr>
    <w:rPr>
      <w:rFonts w:ascii="Arial" w:hAnsi="Arial" w:cs="Arial"/>
      <w:color w:val="000000"/>
    </w:rPr>
  </w:style>
  <w:style w:type="paragraph" w:styleId="31">
    <w:name w:val="Body Text Indent 3"/>
    <w:basedOn w:val="a"/>
    <w:link w:val="32"/>
    <w:rsid w:val="00BB1AB1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BB1AB1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styleId="af5">
    <w:name w:val="Emphasis"/>
    <w:qFormat/>
    <w:rsid w:val="00BB1AB1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BB1AB1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B1AB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6">
    <w:name w:val="Основной"/>
    <w:basedOn w:val="a"/>
    <w:locked/>
    <w:rsid w:val="00BB1AB1"/>
    <w:pPr>
      <w:spacing w:after="20" w:line="360" w:lineRule="auto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4E6C"/>
    <w:pPr>
      <w:keepNext/>
      <w:outlineLvl w:val="0"/>
    </w:pPr>
    <w:rPr>
      <w:sz w:val="24"/>
      <w:lang w:val="x-none"/>
    </w:rPr>
  </w:style>
  <w:style w:type="paragraph" w:styleId="2">
    <w:name w:val="heading 2"/>
    <w:basedOn w:val="a"/>
    <w:next w:val="a"/>
    <w:link w:val="20"/>
    <w:qFormat/>
    <w:rsid w:val="00995D8E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B1AB1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E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4E6C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4E6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unhideWhenUsed/>
    <w:rsid w:val="00974E6C"/>
    <w:pPr>
      <w:spacing w:after="120"/>
    </w:pPr>
    <w:rPr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974E6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qFormat/>
    <w:rsid w:val="00974E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74E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4E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995D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Body Text Indent"/>
    <w:basedOn w:val="a"/>
    <w:link w:val="aa"/>
    <w:uiPriority w:val="99"/>
    <w:rsid w:val="00995D8E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995D8E"/>
    <w:pPr>
      <w:ind w:firstLine="709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Стиль1"/>
    <w:basedOn w:val="a"/>
    <w:uiPriority w:val="99"/>
    <w:rsid w:val="00995D8E"/>
    <w:pPr>
      <w:spacing w:line="228" w:lineRule="auto"/>
      <w:jc w:val="both"/>
    </w:pPr>
    <w:rPr>
      <w:sz w:val="28"/>
      <w:szCs w:val="28"/>
    </w:rPr>
  </w:style>
  <w:style w:type="paragraph" w:styleId="ab">
    <w:name w:val="footer"/>
    <w:basedOn w:val="a"/>
    <w:link w:val="ac"/>
    <w:uiPriority w:val="99"/>
    <w:rsid w:val="00995D8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basedOn w:val="a0"/>
    <w:link w:val="ab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page number"/>
    <w:uiPriority w:val="99"/>
    <w:rsid w:val="00995D8E"/>
    <w:rPr>
      <w:rFonts w:cs="Times New Roman"/>
    </w:rPr>
  </w:style>
  <w:style w:type="paragraph" w:customStyle="1" w:styleId="12">
    <w:name w:val="Знак1"/>
    <w:basedOn w:val="a"/>
    <w:uiPriority w:val="99"/>
    <w:rsid w:val="00995D8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e">
    <w:name w:val="header"/>
    <w:basedOn w:val="a"/>
    <w:link w:val="af"/>
    <w:uiPriority w:val="99"/>
    <w:rsid w:val="00995D8E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f">
    <w:name w:val="Верхний колонтитул Знак"/>
    <w:basedOn w:val="a0"/>
    <w:link w:val="ae"/>
    <w:uiPriority w:val="99"/>
    <w:rsid w:val="00995D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995D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95D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95D8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f0">
    <w:name w:val="Table Grid"/>
    <w:basedOn w:val="a1"/>
    <w:uiPriority w:val="99"/>
    <w:rsid w:val="00995D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Гипертекстовая ссылка"/>
    <w:uiPriority w:val="99"/>
    <w:rsid w:val="00995D8E"/>
    <w:rPr>
      <w:color w:val="106BBE"/>
      <w:sz w:val="26"/>
    </w:rPr>
  </w:style>
  <w:style w:type="character" w:styleId="af2">
    <w:name w:val="Hyperlink"/>
    <w:uiPriority w:val="99"/>
    <w:semiHidden/>
    <w:rsid w:val="00995D8E"/>
    <w:rPr>
      <w:rFonts w:cs="Times New Roman"/>
      <w:color w:val="0000FF"/>
      <w:u w:val="single"/>
    </w:rPr>
  </w:style>
  <w:style w:type="table" w:styleId="13">
    <w:name w:val="Table Grid 1"/>
    <w:basedOn w:val="a1"/>
    <w:uiPriority w:val="99"/>
    <w:rsid w:val="00995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rsid w:val="00995D8E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uiPriority w:val="99"/>
    <w:rsid w:val="00995D8E"/>
    <w:pPr>
      <w:keepNext/>
      <w:autoSpaceDE w:val="0"/>
      <w:autoSpaceDN w:val="0"/>
      <w:spacing w:before="1080" w:line="480" w:lineRule="auto"/>
      <w:outlineLvl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995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95D8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No Spacing"/>
    <w:uiPriority w:val="1"/>
    <w:qFormat/>
    <w:rsid w:val="00412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1AB1"/>
    <w:rPr>
      <w:rFonts w:ascii="Cambria" w:eastAsia="Times New Roman" w:hAnsi="Cambria" w:cs="Times New Roman"/>
      <w:b/>
      <w:bCs/>
      <w:color w:val="4F81BD"/>
      <w:sz w:val="20"/>
      <w:szCs w:val="20"/>
      <w:lang w:val="x-none" w:eastAsia="ru-RU"/>
    </w:rPr>
  </w:style>
  <w:style w:type="paragraph" w:styleId="af4">
    <w:name w:val="Normal (Web)"/>
    <w:basedOn w:val="a"/>
    <w:unhideWhenUsed/>
    <w:rsid w:val="00BB1AB1"/>
    <w:pPr>
      <w:spacing w:before="75" w:after="75"/>
    </w:pPr>
    <w:rPr>
      <w:rFonts w:ascii="Arial" w:hAnsi="Arial" w:cs="Arial"/>
      <w:color w:val="000000"/>
    </w:rPr>
  </w:style>
  <w:style w:type="paragraph" w:customStyle="1" w:styleId="contentheader2cols">
    <w:name w:val="contentheader2cols"/>
    <w:basedOn w:val="a"/>
    <w:rsid w:val="00BB1AB1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5">
    <w:name w:val="1"/>
    <w:basedOn w:val="a"/>
    <w:rsid w:val="00BB1AB1"/>
    <w:pPr>
      <w:spacing w:before="75" w:after="75"/>
    </w:pPr>
    <w:rPr>
      <w:rFonts w:ascii="Arial" w:hAnsi="Arial" w:cs="Arial"/>
      <w:color w:val="000000"/>
    </w:rPr>
  </w:style>
  <w:style w:type="paragraph" w:customStyle="1" w:styleId="consnormal0">
    <w:name w:val="consnormal"/>
    <w:basedOn w:val="a"/>
    <w:rsid w:val="00BB1AB1"/>
    <w:pPr>
      <w:spacing w:before="75" w:after="75"/>
    </w:pPr>
    <w:rPr>
      <w:rFonts w:ascii="Arial" w:hAnsi="Arial" w:cs="Arial"/>
      <w:color w:val="000000"/>
    </w:rPr>
  </w:style>
  <w:style w:type="paragraph" w:styleId="31">
    <w:name w:val="Body Text Indent 3"/>
    <w:basedOn w:val="a"/>
    <w:link w:val="32"/>
    <w:rsid w:val="00BB1AB1"/>
    <w:pPr>
      <w:ind w:firstLine="360"/>
      <w:jc w:val="center"/>
    </w:pPr>
    <w:rPr>
      <w:b/>
      <w:sz w:val="28"/>
      <w:szCs w:val="24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BB1AB1"/>
    <w:rPr>
      <w:rFonts w:ascii="Times New Roman" w:eastAsia="Times New Roman" w:hAnsi="Times New Roman" w:cs="Times New Roman"/>
      <w:b/>
      <w:sz w:val="28"/>
      <w:szCs w:val="24"/>
      <w:lang w:val="x-none" w:eastAsia="ru-RU"/>
    </w:rPr>
  </w:style>
  <w:style w:type="character" w:styleId="af5">
    <w:name w:val="Emphasis"/>
    <w:qFormat/>
    <w:rsid w:val="00BB1AB1"/>
    <w:rPr>
      <w:i/>
      <w:iCs/>
    </w:rPr>
  </w:style>
  <w:style w:type="paragraph" w:styleId="23">
    <w:name w:val="Body Text Indent 2"/>
    <w:basedOn w:val="a"/>
    <w:link w:val="24"/>
    <w:uiPriority w:val="99"/>
    <w:unhideWhenUsed/>
    <w:rsid w:val="00BB1AB1"/>
    <w:pPr>
      <w:spacing w:after="120" w:line="480" w:lineRule="auto"/>
      <w:ind w:left="283"/>
    </w:pPr>
    <w:rPr>
      <w:lang w:val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B1AB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af6">
    <w:name w:val="Основной"/>
    <w:basedOn w:val="a"/>
    <w:locked/>
    <w:rsid w:val="00BB1AB1"/>
    <w:pPr>
      <w:spacing w:after="20"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9AE9-CF23-41A8-9A01-6C1CB56A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ARM23_</cp:lastModifiedBy>
  <cp:revision>9</cp:revision>
  <cp:lastPrinted>2023-01-27T10:04:00Z</cp:lastPrinted>
  <dcterms:created xsi:type="dcterms:W3CDTF">2026-03-02T07:09:00Z</dcterms:created>
  <dcterms:modified xsi:type="dcterms:W3CDTF">2026-05-25T09:40:00Z</dcterms:modified>
</cp:coreProperties>
</file>