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DD" w:rsidRDefault="002F0F0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Пояснительная записка к разделу «Труд»</w:t>
      </w:r>
    </w:p>
    <w:p w:rsidR="00FB31DD" w:rsidRDefault="002F0F0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прогноза социально-экономического развития города Батайска</w:t>
      </w:r>
    </w:p>
    <w:p w:rsidR="00FB31DD" w:rsidRDefault="002F0F0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2027-2029 гг.</w:t>
      </w:r>
    </w:p>
    <w:p w:rsidR="00FB31DD" w:rsidRDefault="00FB31DD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31DD" w:rsidRDefault="002F0F09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Показатели раздела разработаны на основе статистических данных Росстата за предшествующие годы (2024-2025 гг.) с учетом прогнозных показателей отдельных крупных, средних и малых организаций города, в соответствии с задачами, поставленными Президентом Российской Федерации, в сфере обеспечения социальных гарантий граждан.</w:t>
      </w:r>
    </w:p>
    <w:p w:rsidR="00FB31DD" w:rsidRDefault="00FB31DD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B31DD" w:rsidRDefault="002F0F09">
      <w:pPr>
        <w:spacing w:after="0" w:line="240" w:lineRule="auto"/>
        <w:ind w:right="-14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Среднесписочная численность работников</w:t>
      </w:r>
    </w:p>
    <w:p w:rsidR="00FB31DD" w:rsidRDefault="002F0F09">
      <w:pPr>
        <w:spacing w:after="0" w:line="240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Фактическая численность работников за 2025 год составила 26 256 чел., что немного ниже прогнозного значения (26 771 чел.).</w:t>
      </w:r>
    </w:p>
    <w:p w:rsidR="00FB31DD" w:rsidRDefault="002F0F09">
      <w:pPr>
        <w:spacing w:after="0" w:line="240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Данная ситуация обусловлена тем, что при прогнозе численности работников на 2025 год учитывались тенденции, сложившиеся в экономике города (и страны в целом) за предыдущий период (темп роста численности работников к предыдущему году составлял более 100%).</w:t>
      </w:r>
    </w:p>
    <w:p w:rsidR="00FB31DD" w:rsidRDefault="002F0F09">
      <w:pPr>
        <w:spacing w:after="0" w:line="240" w:lineRule="auto"/>
        <w:ind w:right="-143" w:firstLine="708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факту рост деловой активности в 2025 году оказался несколько ниже, чем ожидалось. Негативным образом отразились на предпринимательской деятельности </w:t>
      </w:r>
      <w:r>
        <w:rPr>
          <w:rFonts w:ascii="Times New Roman" w:hAnsi="Times New Roman"/>
          <w:color w:val="000000"/>
          <w:kern w:val="1"/>
          <w:sz w:val="28"/>
          <w:szCs w:val="28"/>
        </w:rPr>
        <w:t xml:space="preserve">антироссийские экономические санкции 2022-2025 гг., это отразилось на их деятельности вследствие нарушения логистических цепочек, снижения потребительского спроса, роста цен и издержек. </w:t>
      </w:r>
      <w:r>
        <w:rPr>
          <w:rFonts w:ascii="Times New Roman" w:hAnsi="Times New Roman"/>
          <w:color w:val="000000"/>
          <w:sz w:val="28"/>
          <w:szCs w:val="28"/>
        </w:rPr>
        <w:t>Благодаря мерам поддержки предприятий, организаций и субъектов МСП, предложенным государством, доля хозяйствующих субъектов, прекративших свою деятельность, значительно снижена. Вместе с тем, небольшая часть организаций</w:t>
      </w:r>
      <w:r>
        <w:rPr>
          <w:rFonts w:ascii="Times New Roman" w:hAnsi="Times New Roman"/>
          <w:color w:val="000000"/>
          <w:kern w:val="1"/>
          <w:sz w:val="28"/>
          <w:szCs w:val="28"/>
        </w:rPr>
        <w:t xml:space="preserve"> столкнулась с падением выручки, некоторые перешли на режим неполного рабочего времени или простоя.</w:t>
      </w:r>
    </w:p>
    <w:p w:rsidR="00FB31DD" w:rsidRDefault="002F0F09">
      <w:pPr>
        <w:spacing w:after="0" w:line="240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результате ряд предприятий (в том числе инвестиционных проектов) перенесли сроки строительства объектов, а также набор персонала на более поздние периоды. Это относится к таким предприятиям, как ООО «Авантаж», ПАО «Роствертол», ООО «ТиМ», ООО «Южная экспортная компания» и др.</w:t>
      </w:r>
    </w:p>
    <w:p w:rsidR="00FB31DD" w:rsidRDefault="002F0F09">
      <w:pPr>
        <w:spacing w:after="0" w:line="240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2026 году действующие предприятия уже начали сокращать численность сотрудников и продолжат до конца года. Это такие предприятия и организации как</w:t>
      </w:r>
      <w:r>
        <w:rPr>
          <w:rFonts w:ascii="Times New Roman" w:hAnsi="Times New Roman"/>
          <w:color w:val="000000"/>
          <w:kern w:val="1"/>
          <w:sz w:val="28"/>
          <w:szCs w:val="28"/>
        </w:rPr>
        <w:t xml:space="preserve"> Северо-Кавказская дирекция инфраструктуры - структурное подразделение Центральной дирекции инфрастр</w:t>
      </w:r>
      <w:r w:rsidR="001E4D92">
        <w:rPr>
          <w:rFonts w:ascii="Times New Roman" w:hAnsi="Times New Roman"/>
          <w:color w:val="000000"/>
          <w:kern w:val="1"/>
          <w:sz w:val="28"/>
          <w:szCs w:val="28"/>
        </w:rPr>
        <w:t>у</w:t>
      </w:r>
      <w:r>
        <w:rPr>
          <w:rFonts w:ascii="Times New Roman" w:hAnsi="Times New Roman"/>
          <w:color w:val="000000"/>
          <w:kern w:val="1"/>
          <w:sz w:val="28"/>
          <w:szCs w:val="28"/>
        </w:rPr>
        <w:t>ктуры - филиала ОАО «РЖД»,</w:t>
      </w:r>
      <w:r>
        <w:rPr>
          <w:rFonts w:ascii="Times New Roman" w:hAnsi="Times New Roman"/>
          <w:color w:val="000000"/>
          <w:sz w:val="28"/>
          <w:szCs w:val="28"/>
        </w:rPr>
        <w:t xml:space="preserve">, ООО «Минимакс», </w:t>
      </w:r>
      <w:r>
        <w:rPr>
          <w:rFonts w:ascii="Times New Roman" w:hAnsi="Times New Roman"/>
          <w:color w:val="000000"/>
          <w:kern w:val="1"/>
          <w:sz w:val="28"/>
          <w:szCs w:val="28"/>
        </w:rPr>
        <w:t>ООО «А Групп»,</w:t>
      </w:r>
      <w:r>
        <w:rPr>
          <w:rFonts w:ascii="Times New Roman" w:hAnsi="Times New Roman"/>
          <w:color w:val="000000"/>
          <w:sz w:val="28"/>
          <w:szCs w:val="28"/>
        </w:rPr>
        <w:t xml:space="preserve"> ООО «Умное пространство», ИП Печенюк И.Б., Администрация Батайска и др.</w:t>
      </w:r>
    </w:p>
    <w:p w:rsidR="00FB31DD" w:rsidRDefault="002F0F09">
      <w:pPr>
        <w:spacing w:after="0" w:line="240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2025 году сокращения прошли на следующих предприятиях:</w:t>
      </w:r>
      <w:r>
        <w:rPr>
          <w:rFonts w:ascii="Times New Roman" w:hAnsi="Times New Roman"/>
          <w:color w:val="000000"/>
          <w:kern w:val="1"/>
          <w:sz w:val="28"/>
          <w:szCs w:val="28"/>
        </w:rPr>
        <w:t xml:space="preserve"> ООО Сберлогистика», Ростовская гидро-геологическая партия - филиал ВГБУ «Управление «Ростовмелиоводхоз», Вагонное ремонтное депо Батайск - обособленное структурное подразделение АО «ВРК - 1», Северо - Кавказская  дирекция инфраструктуры - структурное подразделение Центральной дирекции инфраструктуры - филиала ОАО «РЖД»</w:t>
      </w:r>
      <w:r>
        <w:rPr>
          <w:rFonts w:ascii="Times New Roman" w:hAnsi="Times New Roman"/>
          <w:color w:val="000000"/>
          <w:sz w:val="28"/>
          <w:szCs w:val="28"/>
        </w:rPr>
        <w:t xml:space="preserve">, АО «Вагонная ремонтная компания - 1», ООО «Сова - сервис», ООО «Экспедиторская компания Юг Руси», Северо - Кавказская дирекция снабжения - структурное подразделение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Центральной дирекции закупок и снабжения - филиала ОАО «РЖД»,  Северо-Кавказская дирекция инфраструктуры структурное подразделение Центральной дирекция инфраструктуры - филиала</w:t>
      </w:r>
      <w:r>
        <w:rPr>
          <w:rFonts w:ascii="Times New Roman" w:hAnsi="Times New Roman"/>
          <w:color w:val="000000"/>
          <w:kern w:val="1"/>
          <w:sz w:val="28"/>
          <w:szCs w:val="28"/>
        </w:rPr>
        <w:t xml:space="preserve"> ОАО «РЖД»</w:t>
      </w:r>
      <w:r>
        <w:rPr>
          <w:rFonts w:ascii="Times New Roman" w:hAnsi="Times New Roman"/>
          <w:color w:val="000000"/>
          <w:sz w:val="28"/>
          <w:szCs w:val="28"/>
        </w:rPr>
        <w:t>,  ООО «Лукойл югнефтепродукт», ООО «Газпром газомоторное топливо», ИП Цой В.С., МБОУ «Начальная школа № 1», Российское объединение инкассации (Росинкас) Центрального банка Российской Федерации (Банка России) и др.</w:t>
      </w:r>
    </w:p>
    <w:p w:rsidR="00FB31DD" w:rsidRDefault="002F0F09">
      <w:pPr>
        <w:spacing w:after="0" w:line="240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kern w:val="1"/>
          <w:sz w:val="28"/>
          <w:szCs w:val="28"/>
        </w:rPr>
        <w:t xml:space="preserve">В 2025 году закрылись магазины сетисетей </w:t>
      </w:r>
      <w:r>
        <w:rPr>
          <w:rFonts w:ascii="Times New Roman" w:hAnsi="Times New Roman"/>
          <w:color w:val="000000"/>
          <w:sz w:val="28"/>
          <w:szCs w:val="28"/>
        </w:rPr>
        <w:t>«Магнит» («Магнит», «Магнит Косметик»), «Пятерочка»», прекратил свою деятельность ряд торговых павильонов, торгующим кофе и другим общепитом.</w:t>
      </w:r>
    </w:p>
    <w:p w:rsidR="00FB31DD" w:rsidRDefault="002F0F09">
      <w:pPr>
        <w:spacing w:after="0" w:line="240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Вместе с тем в 2025 году в городе открыты магазины торговых сетей:  «Чижик», «Магнит», «Подружка», прочие магазины, торговые павильоны большой площади.</w:t>
      </w:r>
    </w:p>
    <w:p w:rsidR="00FB31DD" w:rsidRDefault="002F0F09">
      <w:pPr>
        <w:spacing w:after="0" w:line="240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сфере общепита начали функционировать 6 ресторанов и кафе (баров): «Вкусно и точка», «Кекс», «Пури Пури», «Жарим Мясо», «Отари Хинкали».</w:t>
      </w:r>
    </w:p>
    <w:p w:rsidR="00FB31DD" w:rsidRDefault="002F0F09">
      <w:pPr>
        <w:spacing w:after="0" w:line="240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Заработавший в 2023 году на полную мощность (в 3 смены) недавно реализованный в городе Батайске инвестиционный проект ОП АО «АКФ», в 2025 году принял на работу 3 человека. </w:t>
      </w:r>
    </w:p>
    <w:p w:rsidR="00FB31DD" w:rsidRDefault="002F0F09">
      <w:pPr>
        <w:pStyle w:val="Style3"/>
        <w:widowControl/>
        <w:spacing w:line="240" w:lineRule="auto"/>
        <w:ind w:firstLine="701"/>
        <w:rPr>
          <w:rFonts w:eastAsia="Times New Roman"/>
          <w:color w:val="000000"/>
          <w:sz w:val="28"/>
          <w:szCs w:val="28"/>
        </w:rPr>
      </w:pPr>
      <w:r>
        <w:rPr>
          <w:rStyle w:val="FontStyle12"/>
          <w:rFonts w:eastAsia="Times New Roman"/>
          <w:color w:val="000000"/>
          <w:sz w:val="28"/>
          <w:szCs w:val="28"/>
        </w:rPr>
        <w:t>В 2025 году при</w:t>
      </w:r>
      <w:r w:rsidR="00286328">
        <w:rPr>
          <w:rStyle w:val="FontStyle12"/>
          <w:rFonts w:eastAsia="Times New Roman"/>
          <w:color w:val="000000"/>
          <w:sz w:val="28"/>
          <w:szCs w:val="28"/>
        </w:rPr>
        <w:t>нято в эксплуатацию здание нового</w:t>
      </w:r>
      <w:bookmarkStart w:id="0" w:name="_GoBack"/>
      <w:bookmarkEnd w:id="0"/>
      <w:r>
        <w:rPr>
          <w:rStyle w:val="FontStyle12"/>
          <w:rFonts w:eastAsia="Times New Roman"/>
          <w:color w:val="000000"/>
          <w:sz w:val="28"/>
          <w:szCs w:val="28"/>
        </w:rPr>
        <w:t xml:space="preserve"> муниципального учебного заведения – средняя школа в мкр. Авиагородок на 1340 учащихся, учреждение начало свою деятельность во второй половине прошлого года.</w:t>
      </w:r>
      <w:r>
        <w:rPr>
          <w:rFonts w:eastAsia="Times New Roman"/>
          <w:color w:val="000000"/>
          <w:sz w:val="28"/>
          <w:szCs w:val="28"/>
        </w:rPr>
        <w:t xml:space="preserve"> Численность работающих – 61 человек. Также в сентябре 2025 года начался учебный процесс в помещении модульного здания начальной школы МБОУ СОШ № 4 (не менее 11 работающих). Часть помещений передана в оперативное управление МБОУ СОШ № 6 (численность работников в модульном здании - 31 чел.).</w:t>
      </w:r>
    </w:p>
    <w:p w:rsidR="00FB31DD" w:rsidRDefault="002F0F09">
      <w:pPr>
        <w:pStyle w:val="Style3"/>
        <w:widowControl/>
        <w:spacing w:line="240" w:lineRule="auto"/>
        <w:ind w:firstLine="701"/>
        <w:rPr>
          <w:rFonts w:eastAsia="Times New Roman"/>
          <w:color w:val="000000"/>
          <w:sz w:val="28"/>
          <w:szCs w:val="28"/>
        </w:rPr>
      </w:pPr>
      <w:r>
        <w:rPr>
          <w:rStyle w:val="FontStyle12"/>
          <w:rFonts w:eastAsia="Times New Roman"/>
          <w:color w:val="000000"/>
          <w:sz w:val="28"/>
          <w:szCs w:val="28"/>
        </w:rPr>
        <w:t>В первой половине 2027 года закончится строительство и будет принято в эксплуатацию здание ещё одного нового муниципального учебн</w:t>
      </w:r>
      <w:r w:rsidR="001E4D92">
        <w:rPr>
          <w:rStyle w:val="FontStyle12"/>
          <w:rFonts w:eastAsia="Times New Roman"/>
          <w:color w:val="000000"/>
          <w:sz w:val="28"/>
          <w:szCs w:val="28"/>
        </w:rPr>
        <w:t xml:space="preserve">ого заведения – средней школы </w:t>
      </w:r>
      <w:r>
        <w:rPr>
          <w:rStyle w:val="FontStyle12"/>
          <w:rFonts w:eastAsia="Times New Roman"/>
          <w:color w:val="000000"/>
          <w:sz w:val="28"/>
          <w:szCs w:val="28"/>
        </w:rPr>
        <w:t xml:space="preserve">в мкр. Западный по ул. Ставропольской, 50, на 1340 учащихся. Планируемая </w:t>
      </w:r>
      <w:r>
        <w:rPr>
          <w:rFonts w:eastAsia="Times New Roman"/>
          <w:color w:val="000000"/>
          <w:sz w:val="28"/>
          <w:szCs w:val="28"/>
        </w:rPr>
        <w:t>численность работающих – 60 человек.</w:t>
      </w:r>
    </w:p>
    <w:p w:rsidR="00FB31DD" w:rsidRDefault="002F0F09">
      <w:pPr>
        <w:spacing w:after="0" w:line="240" w:lineRule="auto"/>
        <w:ind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темпы роста и размер среднемесячной заработной платы повлиял переход ряда предприятий в 2025-2026 гг. на режим простоя, в котором  работало </w:t>
      </w:r>
      <w:r>
        <w:rPr>
          <w:rFonts w:ascii="Times New Roman" w:hAnsi="Times New Roman"/>
          <w:color w:val="000000"/>
          <w:kern w:val="1"/>
          <w:sz w:val="28"/>
          <w:szCs w:val="28"/>
        </w:rPr>
        <w:t xml:space="preserve">ООО </w:t>
      </w:r>
      <w:r w:rsidR="001E4D92">
        <w:rPr>
          <w:rFonts w:ascii="Times New Roman" w:hAnsi="Times New Roman"/>
          <w:color w:val="000000"/>
          <w:kern w:val="1"/>
          <w:sz w:val="28"/>
          <w:szCs w:val="28"/>
        </w:rPr>
        <w:t>«</w:t>
      </w:r>
      <w:r>
        <w:rPr>
          <w:rFonts w:ascii="Times New Roman" w:hAnsi="Times New Roman"/>
          <w:color w:val="000000"/>
          <w:kern w:val="1"/>
          <w:sz w:val="28"/>
          <w:szCs w:val="28"/>
        </w:rPr>
        <w:t>Сберлогистика», частное образовательное учреждение</w:t>
      </w:r>
      <w:r>
        <w:rPr>
          <w:rFonts w:ascii="Times New Roman" w:hAnsi="Times New Roman"/>
          <w:color w:val="000000"/>
          <w:sz w:val="28"/>
          <w:szCs w:val="28"/>
        </w:rPr>
        <w:t xml:space="preserve"> «РЖД Прогимназия № 20»,</w:t>
      </w:r>
      <w:r>
        <w:rPr>
          <w:rFonts w:ascii="Times New Roman" w:hAnsi="Times New Roman"/>
          <w:color w:val="000000"/>
          <w:kern w:val="1"/>
          <w:sz w:val="28"/>
          <w:szCs w:val="28"/>
        </w:rPr>
        <w:t xml:space="preserve"> Вагонное ремонтное депо Батайск - обособленное структурное подразделение АО «ВРК - 1»</w:t>
      </w:r>
      <w:r>
        <w:rPr>
          <w:rFonts w:ascii="Times New Roman" w:hAnsi="Times New Roman"/>
          <w:color w:val="000000"/>
          <w:sz w:val="28"/>
          <w:szCs w:val="28"/>
        </w:rPr>
        <w:t xml:space="preserve"> .</w:t>
      </w:r>
    </w:p>
    <w:p w:rsidR="00FB31DD" w:rsidRDefault="002F0F09">
      <w:pPr>
        <w:pStyle w:val="ConsPlusNormal"/>
        <w:ind w:right="-14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2026-2029 гг. запланирована реализация следующих инвестиционных проектов:</w:t>
      </w:r>
    </w:p>
    <w:p w:rsidR="00FB31DD" w:rsidRDefault="00FB31DD">
      <w:pPr>
        <w:pStyle w:val="ConsPlusNormal"/>
        <w:ind w:right="-14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9639" w:type="dxa"/>
        <w:tblInd w:w="108" w:type="dxa"/>
        <w:tblLook w:val="04A0"/>
      </w:tblPr>
      <w:tblGrid>
        <w:gridCol w:w="3261"/>
        <w:gridCol w:w="2409"/>
        <w:gridCol w:w="3969"/>
      </w:tblGrid>
      <w:tr w:rsidR="00FB31DD">
        <w:trPr>
          <w:trHeight w:val="1405"/>
        </w:trPr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Предприятие/</w:t>
            </w:r>
          </w:p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Предполагаемая численность сотрудников, чел</w:t>
            </w:r>
          </w:p>
        </w:tc>
        <w:tc>
          <w:tcPr>
            <w:tcW w:w="396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Вид экономической деятельности</w:t>
            </w:r>
          </w:p>
        </w:tc>
      </w:tr>
      <w:tr w:rsidR="00FB31DD">
        <w:trPr>
          <w:trHeight w:val="346"/>
        </w:trPr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3969" w:type="dxa"/>
            <w:vAlign w:val="center"/>
          </w:tcPr>
          <w:p w:rsidR="00FB31DD" w:rsidRDefault="00FB31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B31DD"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ООО «Южная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экспортная компания»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396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Производство мелкоштучных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бетонных изделий</w:t>
            </w:r>
          </w:p>
        </w:tc>
      </w:tr>
      <w:tr w:rsidR="00FB31DD">
        <w:tc>
          <w:tcPr>
            <w:tcW w:w="3261" w:type="dxa"/>
            <w:vAlign w:val="center"/>
          </w:tcPr>
          <w:p w:rsidR="00FB31DD" w:rsidRDefault="002F0F0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ООО «АКРОН ЭКОЛОГИЯ»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969" w:type="dxa"/>
            <w:vAlign w:val="center"/>
          </w:tcPr>
          <w:p w:rsidR="00FB31DD" w:rsidRDefault="002F0F0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Переработка отходов электрического и электронного оборудования</w:t>
            </w:r>
          </w:p>
        </w:tc>
      </w:tr>
      <w:tr w:rsidR="00FB31DD"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ООО «ТиМ»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96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Производство сухих строительных смесей</w:t>
            </w:r>
          </w:p>
        </w:tc>
      </w:tr>
      <w:tr w:rsidR="00FB31DD">
        <w:trPr>
          <w:trHeight w:val="371"/>
        </w:trPr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1DD" w:rsidRDefault="002F0F0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162</w:t>
            </w:r>
          </w:p>
        </w:tc>
        <w:tc>
          <w:tcPr>
            <w:tcW w:w="3969" w:type="dxa"/>
            <w:vAlign w:val="center"/>
          </w:tcPr>
          <w:p w:rsidR="00FB31DD" w:rsidRDefault="00FB31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FB31DD"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ООО «Авантаж»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96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Хранение и перевалка нефтепродуктов</w:t>
            </w:r>
          </w:p>
        </w:tc>
      </w:tr>
      <w:tr w:rsidR="00FB31DD"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ООО «Южная экспортная компания»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96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Производство мелкоштучных бетонных изделий</w:t>
            </w:r>
          </w:p>
        </w:tc>
      </w:tr>
      <w:tr w:rsidR="00FB31DD">
        <w:tc>
          <w:tcPr>
            <w:tcW w:w="3261" w:type="dxa"/>
            <w:vAlign w:val="center"/>
          </w:tcPr>
          <w:p w:rsidR="00FB31DD" w:rsidRDefault="002F0F0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ООО «АКРОН ЭКОЛОГИЯ»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969" w:type="dxa"/>
            <w:vAlign w:val="center"/>
          </w:tcPr>
          <w:p w:rsidR="00FB31DD" w:rsidRDefault="002F0F0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Переработка отходов электрического и электронного оборудования </w:t>
            </w:r>
          </w:p>
        </w:tc>
      </w:tr>
      <w:tr w:rsidR="00FB31DD"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2028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176</w:t>
            </w:r>
          </w:p>
        </w:tc>
        <w:tc>
          <w:tcPr>
            <w:tcW w:w="3969" w:type="dxa"/>
            <w:vAlign w:val="center"/>
          </w:tcPr>
          <w:p w:rsidR="00FB31DD" w:rsidRDefault="00FB3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DD"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ПАО «Роствертол»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396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Производство вертолетов, самолетов и прочих летательных аппаратов</w:t>
            </w:r>
          </w:p>
        </w:tc>
      </w:tr>
      <w:tr w:rsidR="00FB31DD"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ООО «Авантаж»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96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Хранение и перевалка нефтепродуктов</w:t>
            </w:r>
          </w:p>
        </w:tc>
      </w:tr>
      <w:tr w:rsidR="00FB31DD"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2029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650</w:t>
            </w:r>
          </w:p>
        </w:tc>
        <w:tc>
          <w:tcPr>
            <w:tcW w:w="3969" w:type="dxa"/>
            <w:vAlign w:val="center"/>
          </w:tcPr>
          <w:p w:rsidR="00FB31DD" w:rsidRDefault="00FB3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B31DD">
        <w:tc>
          <w:tcPr>
            <w:tcW w:w="3261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ПАО «Роствертол»</w:t>
            </w:r>
          </w:p>
        </w:tc>
        <w:tc>
          <w:tcPr>
            <w:tcW w:w="240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650</w:t>
            </w:r>
          </w:p>
        </w:tc>
        <w:tc>
          <w:tcPr>
            <w:tcW w:w="3969" w:type="dxa"/>
            <w:vAlign w:val="center"/>
          </w:tcPr>
          <w:p w:rsidR="00FB31DD" w:rsidRDefault="002F0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Производство вертолетов, самолетов и прочих летательных аппаратов</w:t>
            </w:r>
          </w:p>
        </w:tc>
      </w:tr>
    </w:tbl>
    <w:p w:rsidR="00FB31DD" w:rsidRDefault="00FB31DD">
      <w:pPr>
        <w:spacing w:after="0" w:line="240" w:lineRule="auto"/>
        <w:ind w:firstLine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31DD" w:rsidRDefault="002F0F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основании информации, предоставленной отделом государственной статистики, о показателях использования рабочей силы по крупным и средним предприятиям города, анализируя данные социально-трудовых показателей по изменению численности работников за 2025 год и 3 месяца 2026 года, а также данные инвестиционных проектов, прогнозные показатели численности занятых в экономике города следующие:  2026 год – 26 284 чел., 2027 год – 26 425 чел., 2028 год – 26 669 чел., 2029 год – 27 470 чел.</w:t>
      </w:r>
    </w:p>
    <w:p w:rsidR="00FB31DD" w:rsidRDefault="00FB31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31DD" w:rsidRDefault="002F0F09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Среднемесячная заработная плата и фонд заработной платы</w:t>
      </w:r>
    </w:p>
    <w:p w:rsidR="00FB31DD" w:rsidRDefault="002F0F09">
      <w:pPr>
        <w:pStyle w:val="ConsPlusNormal"/>
        <w:ind w:right="-14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прогнозных расчетов фонда заработной платы наряду с динамикой макроэкономических показателей учитывается динамика численности и заработной платы на предприятиях и в организациях, определяющих развитие города Батайска (основных бюджетообразующих предприятий).</w:t>
      </w:r>
    </w:p>
    <w:p w:rsidR="00FB31DD" w:rsidRDefault="002F0F0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Оценка зараб</w:t>
      </w:r>
      <w:r w:rsidR="001E4D92">
        <w:rPr>
          <w:rFonts w:ascii="Times New Roman" w:hAnsi="Times New Roman"/>
          <w:color w:val="000000"/>
          <w:sz w:val="28"/>
          <w:szCs w:val="28"/>
        </w:rPr>
        <w:t>отной платы в 2026 году – 72 134,44руб., что составляет 107,9</w:t>
      </w:r>
      <w:r>
        <w:rPr>
          <w:rFonts w:ascii="Times New Roman" w:hAnsi="Times New Roman"/>
          <w:color w:val="000000"/>
          <w:sz w:val="28"/>
          <w:szCs w:val="28"/>
        </w:rPr>
        <w:t xml:space="preserve"> % к предыдущему году. Показатель заработной платы рассчитывался на основании прогнозных данных предприятий города Батайска.</w:t>
      </w:r>
    </w:p>
    <w:p w:rsidR="00FB31DD" w:rsidRDefault="002F0F09">
      <w:pPr>
        <w:widowControl w:val="0"/>
        <w:tabs>
          <w:tab w:val="left" w:pos="8789"/>
        </w:tabs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бюджетной сфере экономики уровень оплаты труда оценивается по разработанным планам мероприятий («дорожным картам») по развитию социальной сферы, предусматривающим повышение оплаты труда работников в соответствии с указами Президента Российской Федерации от 07.05.2012    № 597, от 01.06.2012 № 761.</w:t>
      </w:r>
    </w:p>
    <w:p w:rsidR="00FB31DD" w:rsidRDefault="002F0F09">
      <w:pPr>
        <w:widowControl w:val="0"/>
        <w:tabs>
          <w:tab w:val="left" w:pos="8789"/>
        </w:tabs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учетом всех факторов планируется сохранить положительный темп роста средней заработной платы по городу Батайску до конца 2026 года и обеспечить их</w:t>
      </w:r>
      <w:r w:rsidR="001E4D92">
        <w:rPr>
          <w:rFonts w:ascii="Times New Roman" w:hAnsi="Times New Roman"/>
          <w:color w:val="000000"/>
          <w:sz w:val="28"/>
          <w:szCs w:val="28"/>
        </w:rPr>
        <w:t xml:space="preserve"> рост по годам: 2027 год – 106,5</w:t>
      </w:r>
      <w:r>
        <w:rPr>
          <w:rFonts w:ascii="Times New Roman" w:hAnsi="Times New Roman"/>
          <w:color w:val="000000"/>
          <w:sz w:val="28"/>
          <w:szCs w:val="28"/>
        </w:rPr>
        <w:t xml:space="preserve"> %; 2028 год – 106,9 %; 2029 год – 107,1 %.</w:t>
      </w:r>
    </w:p>
    <w:p w:rsidR="00FB31DD" w:rsidRDefault="002F0F09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Основные усилия Администрации города в ближайшее время будут направлены на создание условий устойчивых темпов роста в реальном секторе экономики и повышении жизненного уровня населения города.</w:t>
      </w:r>
    </w:p>
    <w:p w:rsidR="005F7759" w:rsidRDefault="005F7759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7759" w:rsidRDefault="005F7759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7759" w:rsidRDefault="005F7759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7759" w:rsidRDefault="005F7759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31DD" w:rsidRDefault="00FB31DD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161"/>
        <w:gridCol w:w="3191"/>
      </w:tblGrid>
      <w:tr w:rsidR="005F7759" w:rsidTr="00851B67">
        <w:tc>
          <w:tcPr>
            <w:tcW w:w="4219" w:type="dxa"/>
          </w:tcPr>
          <w:p w:rsidR="005F7759" w:rsidRDefault="005F7759" w:rsidP="00851B67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общего отдела Администрации города Батайска</w:t>
            </w:r>
          </w:p>
        </w:tc>
        <w:tc>
          <w:tcPr>
            <w:tcW w:w="2161" w:type="dxa"/>
          </w:tcPr>
          <w:p w:rsidR="005F7759" w:rsidRDefault="005F7759" w:rsidP="00851B67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191" w:type="dxa"/>
            <w:vAlign w:val="bottom"/>
          </w:tcPr>
          <w:p w:rsidR="005F7759" w:rsidRDefault="005F7759" w:rsidP="00851B67">
            <w:pPr>
              <w:pStyle w:val="a9"/>
              <w:ind w:right="-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В.С. Мирошникова</w:t>
            </w:r>
          </w:p>
        </w:tc>
      </w:tr>
    </w:tbl>
    <w:p w:rsidR="00FB31DD" w:rsidRDefault="00FB31DD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FB31DD" w:rsidSect="005F7759">
      <w:headerReference w:type="default" r:id="rId7"/>
      <w:endnotePr>
        <w:numFmt w:val="decimal"/>
      </w:endnotePr>
      <w:pgSz w:w="11906" w:h="16838"/>
      <w:pgMar w:top="1135" w:right="850" w:bottom="1190" w:left="1701" w:header="0" w:footer="0" w:gutter="0"/>
      <w:paperSrc w:first="15" w:other="15"/>
      <w:pgNumType w:start="7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463" w:rsidRDefault="001E3463" w:rsidP="005F7759">
      <w:pPr>
        <w:spacing w:after="0" w:line="240" w:lineRule="auto"/>
      </w:pPr>
      <w:r>
        <w:separator/>
      </w:r>
    </w:p>
  </w:endnote>
  <w:endnote w:type="continuationSeparator" w:id="1">
    <w:p w:rsidR="001E3463" w:rsidRDefault="001E3463" w:rsidP="005F7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463" w:rsidRDefault="001E3463" w:rsidP="005F7759">
      <w:pPr>
        <w:spacing w:after="0" w:line="240" w:lineRule="auto"/>
      </w:pPr>
      <w:r>
        <w:separator/>
      </w:r>
    </w:p>
  </w:footnote>
  <w:footnote w:type="continuationSeparator" w:id="1">
    <w:p w:rsidR="001E3463" w:rsidRDefault="001E3463" w:rsidP="005F7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47750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5F7759" w:rsidRDefault="005F7759">
        <w:pPr>
          <w:pStyle w:val="a5"/>
          <w:jc w:val="center"/>
        </w:pPr>
      </w:p>
      <w:p w:rsidR="005F7759" w:rsidRDefault="005F7759">
        <w:pPr>
          <w:pStyle w:val="a5"/>
          <w:jc w:val="center"/>
        </w:pPr>
      </w:p>
      <w:p w:rsidR="005F7759" w:rsidRPr="005F7759" w:rsidRDefault="005F7759">
        <w:pPr>
          <w:pStyle w:val="a5"/>
          <w:jc w:val="center"/>
          <w:rPr>
            <w:rFonts w:ascii="Times New Roman" w:hAnsi="Times New Roman"/>
            <w:sz w:val="20"/>
            <w:szCs w:val="20"/>
          </w:rPr>
        </w:pPr>
        <w:r w:rsidRPr="005F7759">
          <w:rPr>
            <w:rFonts w:ascii="Times New Roman" w:hAnsi="Times New Roman"/>
            <w:sz w:val="20"/>
            <w:szCs w:val="20"/>
          </w:rPr>
          <w:fldChar w:fldCharType="begin"/>
        </w:r>
        <w:r w:rsidRPr="005F7759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5F7759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72</w:t>
        </w:r>
        <w:r w:rsidRPr="005F775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5F7759" w:rsidRDefault="005F775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4C04"/>
    <w:multiLevelType w:val="hybridMultilevel"/>
    <w:tmpl w:val="D81410AA"/>
    <w:name w:val="Нумерованный список 6"/>
    <w:lvl w:ilvl="0" w:tplc="A36275F6">
      <w:numFmt w:val="none"/>
      <w:lvlText w:val=""/>
      <w:lvlJc w:val="left"/>
      <w:pPr>
        <w:ind w:left="0" w:firstLine="0"/>
      </w:pPr>
    </w:lvl>
    <w:lvl w:ilvl="1" w:tplc="CE52D786">
      <w:numFmt w:val="none"/>
      <w:lvlText w:val=""/>
      <w:lvlJc w:val="left"/>
      <w:pPr>
        <w:ind w:left="0" w:firstLine="0"/>
      </w:pPr>
    </w:lvl>
    <w:lvl w:ilvl="2" w:tplc="E84A23CE">
      <w:numFmt w:val="none"/>
      <w:lvlText w:val=""/>
      <w:lvlJc w:val="left"/>
      <w:pPr>
        <w:ind w:left="0" w:firstLine="0"/>
      </w:pPr>
    </w:lvl>
    <w:lvl w:ilvl="3" w:tplc="EA82139C">
      <w:numFmt w:val="none"/>
      <w:lvlText w:val=""/>
      <w:lvlJc w:val="left"/>
      <w:pPr>
        <w:ind w:left="0" w:firstLine="0"/>
      </w:pPr>
    </w:lvl>
    <w:lvl w:ilvl="4" w:tplc="9AB6C804">
      <w:numFmt w:val="none"/>
      <w:lvlText w:val=""/>
      <w:lvlJc w:val="left"/>
      <w:pPr>
        <w:ind w:left="0" w:firstLine="0"/>
      </w:pPr>
    </w:lvl>
    <w:lvl w:ilvl="5" w:tplc="C4BC02AE">
      <w:numFmt w:val="none"/>
      <w:lvlText w:val=""/>
      <w:lvlJc w:val="left"/>
      <w:pPr>
        <w:ind w:left="0" w:firstLine="0"/>
      </w:pPr>
    </w:lvl>
    <w:lvl w:ilvl="6" w:tplc="1BCE152C">
      <w:numFmt w:val="none"/>
      <w:lvlText w:val=""/>
      <w:lvlJc w:val="left"/>
      <w:pPr>
        <w:ind w:left="0" w:firstLine="0"/>
      </w:pPr>
    </w:lvl>
    <w:lvl w:ilvl="7" w:tplc="9634D988">
      <w:numFmt w:val="none"/>
      <w:lvlText w:val=""/>
      <w:lvlJc w:val="left"/>
      <w:pPr>
        <w:ind w:left="0" w:firstLine="0"/>
      </w:pPr>
    </w:lvl>
    <w:lvl w:ilvl="8" w:tplc="E5B6348A">
      <w:numFmt w:val="none"/>
      <w:lvlText w:val=""/>
      <w:lvlJc w:val="left"/>
      <w:pPr>
        <w:ind w:left="0" w:firstLine="0"/>
      </w:pPr>
    </w:lvl>
  </w:abstractNum>
  <w:abstractNum w:abstractNumId="1">
    <w:nsid w:val="1E89304F"/>
    <w:multiLevelType w:val="hybridMultilevel"/>
    <w:tmpl w:val="1B1EAE96"/>
    <w:lvl w:ilvl="0" w:tplc="45E6FD7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0AC8A7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42C216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A56E0C3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80023F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0F863E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696787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F0E65AC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1325EC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22764F3B"/>
    <w:multiLevelType w:val="hybridMultilevel"/>
    <w:tmpl w:val="AA7E3066"/>
    <w:name w:val="Нумерованный список 4"/>
    <w:lvl w:ilvl="0" w:tplc="3F74ADBE">
      <w:numFmt w:val="none"/>
      <w:lvlText w:val=""/>
      <w:lvlJc w:val="left"/>
      <w:pPr>
        <w:ind w:left="0" w:firstLine="0"/>
      </w:pPr>
    </w:lvl>
    <w:lvl w:ilvl="1" w:tplc="00B8CE06">
      <w:numFmt w:val="none"/>
      <w:lvlText w:val=""/>
      <w:lvlJc w:val="left"/>
      <w:pPr>
        <w:ind w:left="0" w:firstLine="0"/>
      </w:pPr>
    </w:lvl>
    <w:lvl w:ilvl="2" w:tplc="719E1EA2">
      <w:numFmt w:val="none"/>
      <w:lvlText w:val=""/>
      <w:lvlJc w:val="left"/>
      <w:pPr>
        <w:ind w:left="0" w:firstLine="0"/>
      </w:pPr>
    </w:lvl>
    <w:lvl w:ilvl="3" w:tplc="B052D8FC">
      <w:numFmt w:val="none"/>
      <w:lvlText w:val=""/>
      <w:lvlJc w:val="left"/>
      <w:pPr>
        <w:ind w:left="0" w:firstLine="0"/>
      </w:pPr>
    </w:lvl>
    <w:lvl w:ilvl="4" w:tplc="FEF4871C">
      <w:numFmt w:val="none"/>
      <w:lvlText w:val=""/>
      <w:lvlJc w:val="left"/>
      <w:pPr>
        <w:ind w:left="0" w:firstLine="0"/>
      </w:pPr>
    </w:lvl>
    <w:lvl w:ilvl="5" w:tplc="A5BCB07A">
      <w:numFmt w:val="none"/>
      <w:lvlText w:val=""/>
      <w:lvlJc w:val="left"/>
      <w:pPr>
        <w:ind w:left="0" w:firstLine="0"/>
      </w:pPr>
    </w:lvl>
    <w:lvl w:ilvl="6" w:tplc="ACF6CE96">
      <w:numFmt w:val="none"/>
      <w:lvlText w:val=""/>
      <w:lvlJc w:val="left"/>
      <w:pPr>
        <w:ind w:left="0" w:firstLine="0"/>
      </w:pPr>
    </w:lvl>
    <w:lvl w:ilvl="7" w:tplc="C7D4C8D8">
      <w:numFmt w:val="none"/>
      <w:lvlText w:val=""/>
      <w:lvlJc w:val="left"/>
      <w:pPr>
        <w:ind w:left="0" w:firstLine="0"/>
      </w:pPr>
    </w:lvl>
    <w:lvl w:ilvl="8" w:tplc="B82AC30E">
      <w:numFmt w:val="none"/>
      <w:lvlText w:val=""/>
      <w:lvlJc w:val="left"/>
      <w:pPr>
        <w:ind w:left="0" w:firstLine="0"/>
      </w:pPr>
    </w:lvl>
  </w:abstractNum>
  <w:abstractNum w:abstractNumId="3">
    <w:nsid w:val="24480D18"/>
    <w:multiLevelType w:val="hybridMultilevel"/>
    <w:tmpl w:val="E6F62928"/>
    <w:name w:val="Нумерованный список 1"/>
    <w:lvl w:ilvl="0" w:tplc="3A46157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87727FC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30CEE2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644692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486DD0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2723EB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3565B9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54A392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E6AF1C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>
    <w:nsid w:val="55CE0115"/>
    <w:multiLevelType w:val="hybridMultilevel"/>
    <w:tmpl w:val="7C4A7EF4"/>
    <w:name w:val="Нумерованный список 5"/>
    <w:lvl w:ilvl="0" w:tplc="ED86B1E4">
      <w:numFmt w:val="none"/>
      <w:lvlText w:val=""/>
      <w:lvlJc w:val="left"/>
      <w:pPr>
        <w:ind w:left="0" w:firstLine="0"/>
      </w:pPr>
    </w:lvl>
    <w:lvl w:ilvl="1" w:tplc="02606344">
      <w:numFmt w:val="none"/>
      <w:lvlText w:val=""/>
      <w:lvlJc w:val="left"/>
      <w:pPr>
        <w:ind w:left="0" w:firstLine="0"/>
      </w:pPr>
    </w:lvl>
    <w:lvl w:ilvl="2" w:tplc="8152BBE8">
      <w:numFmt w:val="none"/>
      <w:lvlText w:val=""/>
      <w:lvlJc w:val="left"/>
      <w:pPr>
        <w:ind w:left="0" w:firstLine="0"/>
      </w:pPr>
    </w:lvl>
    <w:lvl w:ilvl="3" w:tplc="54720FB4">
      <w:numFmt w:val="none"/>
      <w:lvlText w:val=""/>
      <w:lvlJc w:val="left"/>
      <w:pPr>
        <w:ind w:left="0" w:firstLine="0"/>
      </w:pPr>
    </w:lvl>
    <w:lvl w:ilvl="4" w:tplc="DC5667DA">
      <w:numFmt w:val="none"/>
      <w:lvlText w:val=""/>
      <w:lvlJc w:val="left"/>
      <w:pPr>
        <w:ind w:left="0" w:firstLine="0"/>
      </w:pPr>
    </w:lvl>
    <w:lvl w:ilvl="5" w:tplc="72D85868">
      <w:numFmt w:val="none"/>
      <w:lvlText w:val=""/>
      <w:lvlJc w:val="left"/>
      <w:pPr>
        <w:ind w:left="0" w:firstLine="0"/>
      </w:pPr>
    </w:lvl>
    <w:lvl w:ilvl="6" w:tplc="EC9EF3FC">
      <w:numFmt w:val="none"/>
      <w:lvlText w:val=""/>
      <w:lvlJc w:val="left"/>
      <w:pPr>
        <w:ind w:left="0" w:firstLine="0"/>
      </w:pPr>
    </w:lvl>
    <w:lvl w:ilvl="7" w:tplc="96C6B742">
      <w:numFmt w:val="none"/>
      <w:lvlText w:val=""/>
      <w:lvlJc w:val="left"/>
      <w:pPr>
        <w:ind w:left="0" w:firstLine="0"/>
      </w:pPr>
    </w:lvl>
    <w:lvl w:ilvl="8" w:tplc="D0CCCDB6">
      <w:numFmt w:val="none"/>
      <w:lvlText w:val=""/>
      <w:lvlJc w:val="left"/>
      <w:pPr>
        <w:ind w:left="0" w:firstLine="0"/>
      </w:pPr>
    </w:lvl>
  </w:abstractNum>
  <w:abstractNum w:abstractNumId="5">
    <w:nsid w:val="623A0C5C"/>
    <w:multiLevelType w:val="hybridMultilevel"/>
    <w:tmpl w:val="A7725E5A"/>
    <w:name w:val="Нумерованный список 7"/>
    <w:lvl w:ilvl="0" w:tplc="2B0A8934">
      <w:numFmt w:val="none"/>
      <w:lvlText w:val=""/>
      <w:lvlJc w:val="left"/>
      <w:pPr>
        <w:ind w:left="0" w:firstLine="0"/>
      </w:pPr>
    </w:lvl>
    <w:lvl w:ilvl="1" w:tplc="1CAA15AC">
      <w:numFmt w:val="none"/>
      <w:lvlText w:val=""/>
      <w:lvlJc w:val="left"/>
      <w:pPr>
        <w:ind w:left="0" w:firstLine="0"/>
      </w:pPr>
    </w:lvl>
    <w:lvl w:ilvl="2" w:tplc="A6D0E2AA">
      <w:numFmt w:val="none"/>
      <w:lvlText w:val=""/>
      <w:lvlJc w:val="left"/>
      <w:pPr>
        <w:ind w:left="0" w:firstLine="0"/>
      </w:pPr>
    </w:lvl>
    <w:lvl w:ilvl="3" w:tplc="551A275C">
      <w:numFmt w:val="none"/>
      <w:lvlText w:val=""/>
      <w:lvlJc w:val="left"/>
      <w:pPr>
        <w:ind w:left="0" w:firstLine="0"/>
      </w:pPr>
    </w:lvl>
    <w:lvl w:ilvl="4" w:tplc="62F2583C">
      <w:numFmt w:val="none"/>
      <w:lvlText w:val=""/>
      <w:lvlJc w:val="left"/>
      <w:pPr>
        <w:ind w:left="0" w:firstLine="0"/>
      </w:pPr>
    </w:lvl>
    <w:lvl w:ilvl="5" w:tplc="573E6816">
      <w:numFmt w:val="none"/>
      <w:lvlText w:val=""/>
      <w:lvlJc w:val="left"/>
      <w:pPr>
        <w:ind w:left="0" w:firstLine="0"/>
      </w:pPr>
    </w:lvl>
    <w:lvl w:ilvl="6" w:tplc="6C4AD7CC">
      <w:numFmt w:val="none"/>
      <w:lvlText w:val=""/>
      <w:lvlJc w:val="left"/>
      <w:pPr>
        <w:ind w:left="0" w:firstLine="0"/>
      </w:pPr>
    </w:lvl>
    <w:lvl w:ilvl="7" w:tplc="45AAFECA">
      <w:numFmt w:val="none"/>
      <w:lvlText w:val=""/>
      <w:lvlJc w:val="left"/>
      <w:pPr>
        <w:ind w:left="0" w:firstLine="0"/>
      </w:pPr>
    </w:lvl>
    <w:lvl w:ilvl="8" w:tplc="16006D62">
      <w:numFmt w:val="none"/>
      <w:lvlText w:val=""/>
      <w:lvlJc w:val="left"/>
      <w:pPr>
        <w:ind w:left="0" w:firstLine="0"/>
      </w:pPr>
    </w:lvl>
  </w:abstractNum>
  <w:abstractNum w:abstractNumId="6">
    <w:nsid w:val="6ACA0EF6"/>
    <w:multiLevelType w:val="hybridMultilevel"/>
    <w:tmpl w:val="4FF866FC"/>
    <w:name w:val="Нумерованный список 2"/>
    <w:lvl w:ilvl="0" w:tplc="47FAD71E">
      <w:start w:val="1"/>
      <w:numFmt w:val="decimal"/>
      <w:lvlText w:val="%1)"/>
      <w:lvlJc w:val="left"/>
      <w:pPr>
        <w:ind w:left="720" w:firstLine="0"/>
      </w:pPr>
    </w:lvl>
    <w:lvl w:ilvl="1" w:tplc="2660908A">
      <w:start w:val="1"/>
      <w:numFmt w:val="lowerLetter"/>
      <w:lvlText w:val="%2."/>
      <w:lvlJc w:val="left"/>
      <w:pPr>
        <w:ind w:left="1440" w:firstLine="0"/>
      </w:pPr>
    </w:lvl>
    <w:lvl w:ilvl="2" w:tplc="99CC9948">
      <w:start w:val="1"/>
      <w:numFmt w:val="lowerRoman"/>
      <w:lvlText w:val="%3."/>
      <w:lvlJc w:val="left"/>
      <w:pPr>
        <w:ind w:left="2340" w:firstLine="0"/>
      </w:pPr>
    </w:lvl>
    <w:lvl w:ilvl="3" w:tplc="CAC0E2AC">
      <w:start w:val="1"/>
      <w:numFmt w:val="decimal"/>
      <w:lvlText w:val="%4."/>
      <w:lvlJc w:val="left"/>
      <w:pPr>
        <w:ind w:left="2880" w:firstLine="0"/>
      </w:pPr>
    </w:lvl>
    <w:lvl w:ilvl="4" w:tplc="A546F1C0">
      <w:start w:val="1"/>
      <w:numFmt w:val="lowerLetter"/>
      <w:lvlText w:val="%5."/>
      <w:lvlJc w:val="left"/>
      <w:pPr>
        <w:ind w:left="3600" w:firstLine="0"/>
      </w:pPr>
    </w:lvl>
    <w:lvl w:ilvl="5" w:tplc="E2C68A20">
      <w:start w:val="1"/>
      <w:numFmt w:val="lowerRoman"/>
      <w:lvlText w:val="%6."/>
      <w:lvlJc w:val="left"/>
      <w:pPr>
        <w:ind w:left="4500" w:firstLine="0"/>
      </w:pPr>
    </w:lvl>
    <w:lvl w:ilvl="6" w:tplc="63D8ECD6">
      <w:start w:val="1"/>
      <w:numFmt w:val="decimal"/>
      <w:lvlText w:val="%7."/>
      <w:lvlJc w:val="left"/>
      <w:pPr>
        <w:ind w:left="5040" w:firstLine="0"/>
      </w:pPr>
    </w:lvl>
    <w:lvl w:ilvl="7" w:tplc="5E7635C0">
      <w:start w:val="1"/>
      <w:numFmt w:val="lowerLetter"/>
      <w:lvlText w:val="%8."/>
      <w:lvlJc w:val="left"/>
      <w:pPr>
        <w:ind w:left="5760" w:firstLine="0"/>
      </w:pPr>
    </w:lvl>
    <w:lvl w:ilvl="8" w:tplc="696CEED0">
      <w:start w:val="1"/>
      <w:numFmt w:val="lowerRoman"/>
      <w:lvlText w:val="%9."/>
      <w:lvlJc w:val="left"/>
      <w:pPr>
        <w:ind w:left="6660" w:firstLine="0"/>
      </w:pPr>
    </w:lvl>
  </w:abstractNum>
  <w:abstractNum w:abstractNumId="7">
    <w:nsid w:val="71A216CD"/>
    <w:multiLevelType w:val="hybridMultilevel"/>
    <w:tmpl w:val="BFBC0100"/>
    <w:name w:val="Нумерованный список 3"/>
    <w:lvl w:ilvl="0" w:tplc="B31CB446">
      <w:start w:val="1"/>
      <w:numFmt w:val="decimal"/>
      <w:lvlText w:val="%1."/>
      <w:lvlJc w:val="left"/>
      <w:pPr>
        <w:ind w:left="0" w:firstLine="0"/>
      </w:pPr>
    </w:lvl>
    <w:lvl w:ilvl="1" w:tplc="83885D7E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2" w:tplc="1C124626">
      <w:start w:val="1"/>
      <w:numFmt w:val="lowerRoman"/>
      <w:lvlText w:val="%3."/>
      <w:lvlJc w:val="left"/>
      <w:pPr>
        <w:ind w:left="1620" w:firstLine="0"/>
      </w:pPr>
    </w:lvl>
    <w:lvl w:ilvl="3" w:tplc="9006B318">
      <w:start w:val="1"/>
      <w:numFmt w:val="decimal"/>
      <w:lvlText w:val="%4."/>
      <w:lvlJc w:val="left"/>
      <w:pPr>
        <w:ind w:left="2160" w:firstLine="0"/>
      </w:pPr>
    </w:lvl>
    <w:lvl w:ilvl="4" w:tplc="33141040">
      <w:start w:val="1"/>
      <w:numFmt w:val="lowerLetter"/>
      <w:lvlText w:val="%5."/>
      <w:lvlJc w:val="left"/>
      <w:pPr>
        <w:ind w:left="2880" w:firstLine="0"/>
      </w:pPr>
    </w:lvl>
    <w:lvl w:ilvl="5" w:tplc="A874F4BA">
      <w:start w:val="1"/>
      <w:numFmt w:val="lowerRoman"/>
      <w:lvlText w:val="%6."/>
      <w:lvlJc w:val="left"/>
      <w:pPr>
        <w:ind w:left="3780" w:firstLine="0"/>
      </w:pPr>
    </w:lvl>
    <w:lvl w:ilvl="6" w:tplc="28C0B99A">
      <w:start w:val="1"/>
      <w:numFmt w:val="decimal"/>
      <w:lvlText w:val="%7."/>
      <w:lvlJc w:val="left"/>
      <w:pPr>
        <w:ind w:left="4320" w:firstLine="0"/>
      </w:pPr>
    </w:lvl>
    <w:lvl w:ilvl="7" w:tplc="E4E83F6E">
      <w:start w:val="1"/>
      <w:numFmt w:val="lowerLetter"/>
      <w:lvlText w:val="%8."/>
      <w:lvlJc w:val="left"/>
      <w:pPr>
        <w:ind w:left="5040" w:firstLine="0"/>
      </w:pPr>
    </w:lvl>
    <w:lvl w:ilvl="8" w:tplc="EEA6E81E">
      <w:start w:val="1"/>
      <w:numFmt w:val="lowerRoman"/>
      <w:lvlText w:val="%9."/>
      <w:lvlJc w:val="left"/>
      <w:pPr>
        <w:ind w:left="5940" w:firstLine="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83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FB31DD"/>
    <w:rsid w:val="001E3463"/>
    <w:rsid w:val="001E4D92"/>
    <w:rsid w:val="00286328"/>
    <w:rsid w:val="002F0F09"/>
    <w:rsid w:val="005F7759"/>
    <w:rsid w:val="00C01E2D"/>
    <w:rsid w:val="00FB3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2D"/>
    <w:rPr>
      <w:sz w:val="22"/>
      <w:szCs w:val="22"/>
    </w:rPr>
  </w:style>
  <w:style w:type="paragraph" w:styleId="1">
    <w:name w:val="heading 1"/>
    <w:basedOn w:val="a"/>
    <w:next w:val="a"/>
    <w:qFormat/>
    <w:rsid w:val="00C01E2D"/>
    <w:pPr>
      <w:keepNext/>
      <w:keepLines/>
      <w:widowControl w:val="0"/>
      <w:spacing w:before="240" w:after="60" w:line="240" w:lineRule="auto"/>
      <w:outlineLvl w:val="0"/>
    </w:pPr>
    <w:rPr>
      <w:rFonts w:ascii="Arial" w:eastAsia="SimSun" w:hAnsi="Arial" w:cs="Arial"/>
      <w:b/>
      <w:bCs/>
      <w:kern w:val="1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01E2D"/>
    <w:pPr>
      <w:widowControl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qFormat/>
    <w:rsid w:val="00C01E2D"/>
    <w:pPr>
      <w:spacing w:after="0" w:line="320" w:lineRule="exact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b">
    <w:name w:val="ОбычнЬbй"/>
    <w:qFormat/>
    <w:rsid w:val="00C01E2D"/>
    <w:pPr>
      <w:widowControl w:val="0"/>
      <w:spacing w:after="0" w:line="240" w:lineRule="auto"/>
    </w:pPr>
  </w:style>
  <w:style w:type="paragraph" w:customStyle="1" w:styleId="Default">
    <w:name w:val="Default"/>
    <w:qFormat/>
    <w:rsid w:val="00C01E2D"/>
    <w:pPr>
      <w:spacing w:after="0" w:line="240" w:lineRule="auto"/>
    </w:pPr>
    <w:rPr>
      <w:color w:val="000000"/>
      <w:sz w:val="24"/>
      <w:szCs w:val="24"/>
    </w:rPr>
  </w:style>
  <w:style w:type="paragraph" w:customStyle="1" w:styleId="Style3">
    <w:name w:val="Style3"/>
    <w:basedOn w:val="a"/>
    <w:qFormat/>
    <w:rsid w:val="00C01E2D"/>
    <w:pPr>
      <w:widowControl w:val="0"/>
      <w:spacing w:after="0" w:line="283" w:lineRule="exact"/>
      <w:ind w:firstLine="696"/>
      <w:jc w:val="both"/>
    </w:pPr>
    <w:rPr>
      <w:rFonts w:ascii="Times New Roman" w:eastAsia="Courier New" w:hAnsi="Times New Roman"/>
      <w:kern w:val="1"/>
      <w:sz w:val="24"/>
      <w:szCs w:val="24"/>
    </w:rPr>
  </w:style>
  <w:style w:type="character" w:styleId="a3">
    <w:name w:val="Hyperlink"/>
    <w:rsid w:val="00C01E2D"/>
    <w:rPr>
      <w:color w:val="0000FF"/>
      <w:u w:val="single"/>
    </w:rPr>
  </w:style>
  <w:style w:type="character" w:customStyle="1" w:styleId="FontStyle12">
    <w:name w:val="Font Style12"/>
    <w:basedOn w:val="a0"/>
    <w:rsid w:val="00C01E2D"/>
    <w:rPr>
      <w:rFonts w:ascii="Times New Roman" w:hAnsi="Times New Roman"/>
      <w:sz w:val="22"/>
      <w:szCs w:val="22"/>
    </w:rPr>
  </w:style>
  <w:style w:type="table" w:styleId="a4">
    <w:name w:val="Table Grid"/>
    <w:basedOn w:val="a1"/>
    <w:uiPriority w:val="39"/>
    <w:rsid w:val="00C01E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5F7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7759"/>
    <w:rPr>
      <w:sz w:val="22"/>
      <w:szCs w:val="22"/>
    </w:rPr>
  </w:style>
  <w:style w:type="paragraph" w:styleId="a7">
    <w:name w:val="footer"/>
    <w:basedOn w:val="a"/>
    <w:link w:val="a8"/>
    <w:uiPriority w:val="99"/>
    <w:rsid w:val="005F7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7759"/>
    <w:rPr>
      <w:sz w:val="22"/>
      <w:szCs w:val="22"/>
    </w:rPr>
  </w:style>
  <w:style w:type="paragraph" w:styleId="a9">
    <w:name w:val="No Spacing"/>
    <w:link w:val="aa"/>
    <w:rsid w:val="005F7759"/>
    <w:pPr>
      <w:spacing w:after="0" w:line="240" w:lineRule="auto"/>
    </w:pPr>
    <w:rPr>
      <w:color w:val="000000"/>
      <w:sz w:val="22"/>
      <w:lang w:eastAsia="ru-RU"/>
    </w:rPr>
  </w:style>
  <w:style w:type="character" w:customStyle="1" w:styleId="aa">
    <w:name w:val="Без интервала Знак"/>
    <w:link w:val="a9"/>
    <w:rsid w:val="005F7759"/>
    <w:rPr>
      <w:color w:val="000000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Calibri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админ</cp:lastModifiedBy>
  <cp:revision>136</cp:revision>
  <cp:lastPrinted>2026-05-28T08:14:00Z</cp:lastPrinted>
  <dcterms:created xsi:type="dcterms:W3CDTF">2017-08-14T13:44:00Z</dcterms:created>
  <dcterms:modified xsi:type="dcterms:W3CDTF">2026-06-26T15:08:00Z</dcterms:modified>
</cp:coreProperties>
</file>