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Сведения о количестве субъектов МСП на территории муниципального образования «Город Батайск» и их классификации по видам деятельности</w:t>
      </w:r>
    </w:p>
    <w:tbl>
      <w:tblPr>
        <w:tblStyle w:val="TableNormal"/>
        <w:tblW w:w="10205" w:type="dxa"/>
        <w:jc w:val="left"/>
        <w:tblInd w:w="-52" w:type="dxa"/>
        <w:tblLayout w:type="fixed"/>
        <w:tblCellMar>
          <w:top w:w="75" w:type="dxa"/>
          <w:left w:w="56" w:type="dxa"/>
          <w:bottom w:w="56" w:type="dxa"/>
          <w:right w:w="151" w:type="dxa"/>
        </w:tblCellMar>
        <w:tblLook w:firstRow="0" w:noVBand="1" w:lastRow="0" w:firstColumn="0" w:lastColumn="0" w:noHBand="1" w:val="0600"/>
      </w:tblPr>
      <w:tblGrid>
        <w:gridCol w:w="2041"/>
        <w:gridCol w:w="2041"/>
        <w:gridCol w:w="2041"/>
        <w:gridCol w:w="2041"/>
        <w:gridCol w:w="2041"/>
      </w:tblGrid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Основной вид деятельности субъектов малого предпринимательства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2020г.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2021г.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2022г.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2023г. (на 01.01.2023)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Всего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1500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1505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1404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1424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Добыча полезных ископаемых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0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Обрабатывающие производства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124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124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119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119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Деятельность в области информации и связи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20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15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обеспечение электрической энергией , газом, паром, кондиционировние воздуха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2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Строительство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31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35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30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30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793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804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807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811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Транспортировка и хранение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33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32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28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28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Деятельность по операциям с недвижимым имуществом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4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Verdana" w:hAnsi="Verdana" w:cs="Arial"/>
                <w:color w:val="1B1B1B"/>
                <w:kern w:val="2"/>
                <w:sz w:val="22"/>
                <w:szCs w:val="22"/>
                <w:shd w:fill="auto" w:val="clear"/>
                <w:lang w:val="ru-RU" w:eastAsia="zh-CN"/>
              </w:rPr>
            </w:pPr>
            <w:r>
              <w:rPr>
                <w:rFonts w:cs="Arial" w:ascii="Verdana" w:hAnsi="Verdana"/>
                <w:color w:val="1B1B1B"/>
                <w:kern w:val="2"/>
                <w:sz w:val="22"/>
                <w:szCs w:val="22"/>
                <w:shd w:fill="auto" w:val="clear"/>
                <w:lang w:val="ru-RU" w:eastAsia="zh-CN"/>
              </w:rPr>
              <w:t>Сельское , лесное хозяйство, охота , рыболовство и рыбоводство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3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Деятельность прочих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482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479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396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412</w:t>
            </w:r>
          </w:p>
        </w:tc>
      </w:tr>
    </w:tbl>
    <w:p>
      <w:pPr>
        <w:pStyle w:val="Normal"/>
        <w:widowControl w:val="false"/>
        <w:tabs>
          <w:tab w:val="clear" w:pos="709"/>
        </w:tabs>
        <w:spacing w:lineRule="atLeast" w:line="480" w:before="0" w:after="0"/>
        <w:jc w:val="both"/>
        <w:rPr>
          <w:b/>
          <w:b/>
          <w:bCs/>
          <w:u w:val="single"/>
        </w:rPr>
      </w:pPr>
      <w:r>
        <w:rPr>
          <w:rFonts w:eastAsia="SimSun" w:cs="Times New Roman" w:ascii="Times New Roman" w:hAnsi="Times New Roman"/>
          <w:b/>
          <w:bCs/>
          <w:color w:val="1B1B1B"/>
          <w:sz w:val="27"/>
          <w:szCs w:val="20"/>
          <w:u w:val="single"/>
        </w:rPr>
        <w:t>Справочно, на 01.01.2023 в городе Батайске зарегистрировано 6</w:t>
      </w:r>
      <w:r>
        <w:rPr>
          <w:rFonts w:eastAsia="SimSun" w:cs="Times New Roman" w:ascii="Times New Roman" w:hAnsi="Times New Roman"/>
          <w:b/>
          <w:bCs/>
          <w:color w:val="1B1B1B"/>
          <w:sz w:val="27"/>
          <w:szCs w:val="20"/>
          <w:u w:val="single"/>
        </w:rPr>
        <w:t>74</w:t>
      </w:r>
      <w:r>
        <w:rPr>
          <w:rFonts w:eastAsia="SimSun" w:cs="Times New Roman" w:ascii="Times New Roman" w:hAnsi="Times New Roman"/>
          <w:b/>
          <w:bCs/>
          <w:color w:val="1B1B1B"/>
          <w:sz w:val="27"/>
          <w:szCs w:val="20"/>
          <w:u w:val="single"/>
        </w:rPr>
        <w:t xml:space="preserve">8 самозанятых </w:t>
      </w:r>
      <w:r>
        <w:rPr>
          <w:rFonts w:eastAsia="SimSun" w:cs="Times New Roman" w:ascii="Times New Roman" w:hAnsi="Times New Roman"/>
          <w:b/>
          <w:bCs/>
          <w:color w:val="1B1B1B"/>
          <w:sz w:val="27"/>
          <w:szCs w:val="20"/>
          <w:u w:val="single"/>
        </w:rPr>
        <w:t>(на 01.01.2022 - 3684)</w:t>
      </w:r>
      <w:r>
        <w:rPr>
          <w:rFonts w:eastAsia="SimSun" w:cs="Times New Roman" w:ascii="Times New Roman" w:hAnsi="Times New Roman"/>
          <w:b/>
          <w:bCs/>
          <w:color w:val="1B1B1B"/>
          <w:sz w:val="27"/>
          <w:szCs w:val="20"/>
          <w:u w:val="single"/>
        </w:rPr>
        <w:t>.</w:t>
      </w:r>
    </w:p>
    <w:p>
      <w:pPr>
        <w:pStyle w:val="Normal"/>
        <w:widowControl w:val="false"/>
        <w:tabs>
          <w:tab w:val="clear" w:pos="709"/>
        </w:tabs>
        <w:spacing w:lineRule="atLeast" w:line="480" w:before="0" w:after="0"/>
        <w:jc w:val="both"/>
        <w:rPr>
          <w:rFonts w:ascii="Times New Roman" w:hAnsi="Times New Roman" w:eastAsia="SimSun" w:cs="Times New Roman"/>
          <w:b/>
          <w:b/>
          <w:bCs/>
          <w:color w:val="E0E0E0"/>
          <w:sz w:val="27"/>
          <w:szCs w:val="20"/>
          <w:u w:val="single"/>
        </w:rPr>
      </w:pPr>
      <w:r>
        <w:rPr>
          <w:rFonts w:eastAsia="SimSun" w:cs="Times New Roman" w:ascii="Times New Roman" w:hAnsi="Times New Roman"/>
          <w:b/>
          <w:bCs/>
          <w:color w:val="E0E0E0"/>
          <w:sz w:val="27"/>
          <w:szCs w:val="20"/>
          <w:u w:val="single"/>
        </w:rPr>
      </w:r>
    </w:p>
    <w:p>
      <w:pPr>
        <w:pStyle w:val="Normal"/>
        <w:widowControl w:val="false"/>
        <w:tabs>
          <w:tab w:val="clear" w:pos="709"/>
        </w:tabs>
        <w:spacing w:lineRule="atLeast" w:line="480" w:before="0" w:after="0"/>
        <w:jc w:val="both"/>
        <w:rPr>
          <w:color w:val="1B1B1B"/>
          <w:shd w:fill="auto" w:val="clear"/>
        </w:rPr>
      </w:pPr>
      <w:r>
        <w:rPr>
          <w:rFonts w:eastAsia="SimSun" w:cs="Times New Roman" w:ascii="Times New Roman" w:hAnsi="Times New Roman"/>
          <w:b/>
          <w:color w:val="1B1B1B"/>
          <w:sz w:val="27"/>
          <w:szCs w:val="20"/>
          <w:shd w:fill="auto" w:val="clear"/>
        </w:rPr>
        <w:t>Основные показатели деятельности малых и средних предприятий (в т. ч. микропредприятий) города Батайска</w:t>
      </w:r>
    </w:p>
    <w:tbl>
      <w:tblPr>
        <w:tblStyle w:val="TableNormal"/>
        <w:tblW w:w="10260" w:type="dxa"/>
        <w:jc w:val="left"/>
        <w:tblInd w:w="-52" w:type="dxa"/>
        <w:tblLayout w:type="fixed"/>
        <w:tblCellMar>
          <w:top w:w="75" w:type="dxa"/>
          <w:left w:w="56" w:type="dxa"/>
          <w:bottom w:w="56" w:type="dxa"/>
          <w:right w:w="151" w:type="dxa"/>
        </w:tblCellMar>
        <w:tblLook w:firstRow="0" w:noVBand="1" w:lastRow="0" w:firstColumn="0" w:lastColumn="0" w:noHBand="1" w:val="0600"/>
      </w:tblPr>
      <w:tblGrid>
        <w:gridCol w:w="2032"/>
        <w:gridCol w:w="2050"/>
        <w:gridCol w:w="2041"/>
        <w:gridCol w:w="2025"/>
        <w:gridCol w:w="2112"/>
      </w:tblGrid>
      <w:tr>
        <w:trPr/>
        <w:tc>
          <w:tcPr>
            <w:tcW w:w="2032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b/>
                <w:b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b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Наименование показателя</w:t>
            </w:r>
          </w:p>
        </w:tc>
        <w:tc>
          <w:tcPr>
            <w:tcW w:w="2050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2019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2020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2021</w:t>
            </w:r>
          </w:p>
        </w:tc>
        <w:tc>
          <w:tcPr>
            <w:tcW w:w="2112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 xml:space="preserve">2022 (4 кв. </w:t>
            </w: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с нарастающим итогом</w:t>
            </w: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)</w:t>
            </w:r>
          </w:p>
        </w:tc>
      </w:tr>
      <w:tr>
        <w:trPr/>
        <w:tc>
          <w:tcPr>
            <w:tcW w:w="2032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  <w:shd w:fill="auto" w:val="clear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Среднесписочная численность работников (тыс чел)</w:t>
            </w:r>
          </w:p>
        </w:tc>
        <w:tc>
          <w:tcPr>
            <w:tcW w:w="2050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 xml:space="preserve">6,098 </w:t>
            </w:r>
            <w:r>
              <w:rPr>
                <w:rFonts w:cs="Arial"/>
                <w:color w:val="1B1B1B"/>
                <w:kern w:val="2"/>
                <w:sz w:val="21"/>
                <w:szCs w:val="21"/>
                <w:shd w:fill="auto" w:val="clear"/>
                <w:lang w:val="ru-RU" w:eastAsia="zh-CN"/>
              </w:rPr>
              <w:t>(кроме того, 5158-ИП)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6,100</w:t>
            </w:r>
            <w:r>
              <w:rPr>
                <w:rFonts w:cs="Arial"/>
                <w:color w:val="1B1B1B"/>
                <w:kern w:val="2"/>
                <w:sz w:val="21"/>
                <w:szCs w:val="21"/>
                <w:shd w:fill="auto" w:val="clear"/>
                <w:lang w:val="ru-RU" w:eastAsia="zh-CN"/>
              </w:rPr>
              <w:t xml:space="preserve"> (кроме того, 4710-ИП)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zCs w:val="20"/>
                <w:shd w:fill="auto" w:val="clear"/>
                <w:lang w:val="ru-RU" w:eastAsia="zh-CN"/>
              </w:rPr>
              <w:t>6,265</w:t>
            </w:r>
            <w:r>
              <w:rPr>
                <w:rFonts w:cs="Arial"/>
                <w:color w:val="1B1B1B"/>
                <w:kern w:val="2"/>
                <w:sz w:val="20"/>
                <w:szCs w:val="20"/>
                <w:shd w:fill="auto" w:val="clear"/>
                <w:lang w:val="ru-RU" w:eastAsia="zh-CN"/>
              </w:rPr>
              <w:t xml:space="preserve"> (кроме того, 4760 -ИП)</w:t>
            </w:r>
          </w:p>
        </w:tc>
        <w:tc>
          <w:tcPr>
            <w:tcW w:w="2112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 xml:space="preserve">6,2246 </w:t>
            </w:r>
            <w:r>
              <w:rPr>
                <w:rFonts w:cs="Arial"/>
                <w:color w:val="1B1B1B"/>
                <w:kern w:val="2"/>
                <w:sz w:val="20"/>
                <w:szCs w:val="20"/>
                <w:shd w:fill="auto" w:val="clear"/>
                <w:lang w:val="ru-RU" w:eastAsia="zh-CN"/>
              </w:rPr>
              <w:t xml:space="preserve">(кроме того, 4944 - </w:t>
            </w:r>
            <w:r>
              <w:rPr>
                <w:rFonts w:cs="Arial"/>
                <w:strike w:val="false"/>
                <w:dstrike w:val="false"/>
                <w:color w:val="1B1B1B"/>
                <w:kern w:val="2"/>
                <w:sz w:val="20"/>
                <w:szCs w:val="20"/>
                <w:shd w:fill="auto" w:val="clear"/>
                <w:lang w:val="ru-RU" w:eastAsia="zh-CN"/>
              </w:rPr>
              <w:t>ИП</w:t>
            </w:r>
            <w:r>
              <w:rPr>
                <w:rFonts w:cs="Arial"/>
                <w:color w:val="1B1B1B"/>
                <w:kern w:val="2"/>
                <w:sz w:val="20"/>
                <w:szCs w:val="20"/>
                <w:shd w:fill="auto" w:val="clear"/>
                <w:lang w:val="ru-RU" w:eastAsia="zh-CN"/>
              </w:rPr>
              <w:t>)</w:t>
            </w:r>
          </w:p>
        </w:tc>
      </w:tr>
      <w:tr>
        <w:trPr/>
        <w:tc>
          <w:tcPr>
            <w:tcW w:w="2032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u w:val="none" w:color="FFFFFF"/>
                <w:shd w:fill="auto" w:val="clear"/>
                <w:lang w:val="ru-RU" w:eastAsia="zh-CN"/>
              </w:rPr>
              <w:t>Среднемесячная заработная плата (тыс,руб)</w:t>
            </w:r>
          </w:p>
        </w:tc>
        <w:tc>
          <w:tcPr>
            <w:tcW w:w="2050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25,8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Малые предприятия-25,8;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средние — 29,8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Малые предприятия-26,3;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средние — 29,9</w:t>
            </w:r>
          </w:p>
        </w:tc>
        <w:tc>
          <w:tcPr>
            <w:tcW w:w="2112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Малые предприятия-35,3;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средние — 33,8</w:t>
            </w:r>
          </w:p>
        </w:tc>
      </w:tr>
      <w:tr>
        <w:trPr/>
        <w:tc>
          <w:tcPr>
            <w:tcW w:w="2032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u w:val="none" w:color="FFFFFF"/>
                <w:shd w:fill="auto" w:val="clear"/>
                <w:lang w:val="ru-RU" w:eastAsia="zh-CN"/>
              </w:rPr>
              <w:t>Оборот (млн. руб)</w:t>
            </w:r>
          </w:p>
        </w:tc>
        <w:tc>
          <w:tcPr>
            <w:tcW w:w="2050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21300,0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21550,0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23302,5</w:t>
            </w:r>
          </w:p>
        </w:tc>
        <w:tc>
          <w:tcPr>
            <w:tcW w:w="2112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24437,2</w:t>
            </w:r>
          </w:p>
        </w:tc>
      </w:tr>
      <w:tr>
        <w:trPr/>
        <w:tc>
          <w:tcPr>
            <w:tcW w:w="2032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u w:val="none" w:color="FFFFFF"/>
                <w:shd w:fill="auto" w:val="clear"/>
                <w:lang w:val="ru-RU" w:eastAsia="zh-CN"/>
              </w:rPr>
              <w:t>Инвестиции в основной капитал(млн. руб)</w:t>
            </w:r>
          </w:p>
        </w:tc>
        <w:tc>
          <w:tcPr>
            <w:tcW w:w="2050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1712,8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2014,8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2230,6</w:t>
            </w:r>
          </w:p>
        </w:tc>
        <w:tc>
          <w:tcPr>
            <w:tcW w:w="2112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2510,0</w:t>
            </w:r>
          </w:p>
        </w:tc>
      </w:tr>
    </w:tbl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1B1B1B"/>
          <w:sz w:val="24"/>
          <w:szCs w:val="24"/>
          <w:shd w:fill="auto" w:val="clear"/>
          <w:lang w:eastAsia="zh-CN"/>
        </w:rPr>
      </w:pPr>
      <w:r>
        <w:rPr>
          <w:rFonts w:eastAsia="Times New Roman" w:cs="Times New Roman" w:ascii="Times New Roman" w:hAnsi="Times New Roman"/>
          <w:i/>
          <w:color w:val="1B1B1B"/>
          <w:sz w:val="24"/>
          <w:szCs w:val="24"/>
          <w:shd w:fill="auto" w:val="clear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2"/>
        <w:spacing w:lineRule="auto" w:line="240"/>
        <w:jc w:val="center"/>
        <w:rPr/>
      </w:pPr>
      <w:hyperlink r:id="rId2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41FE9"/>
            <w:spacing w:val="0"/>
            <w:sz w:val="32"/>
            <w:szCs w:val="32"/>
            <w:u w:val="none"/>
            <w:effect w:val="none"/>
          </w:rPr>
  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Муниципального образования «Город Батайск» по итогам 2022года.</w:t>
        </w:r>
      </w:hyperlink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Анализ состояния, проблем и перспектив развития малого и среднего предпринимательства на территории муниципального образования «Город Батайск» по итогам 2021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Последние годы экономическая ситуация в городе Батайске, в Ростовской области, как и во всей стране, действительно, непростая. Внешнее санкционное давление внесло существенные проблемы в работу многих предприятий. 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В течение последних лет структура малых </w:t>
      </w:r>
      <w:r>
        <w:rPr>
          <w:rFonts w:eastAsia="Calibri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ar-SA"/>
        </w:rPr>
        <w:t xml:space="preserve">и средних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предприятий на территории города Батайска по видам экономической деятельности сохраняется, практически, без изменений. Преимущественное развитие в данном сегменте предпринимательства имеет торговля и сфера услуг.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Предотвратить резкое замедление и падение в развитии бизнеса в связи с внешним санкционным давленем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 xml:space="preserve"> позволили Программа государственной поддержки и масштабные мероприятия, направленные на сохранение предпринимательства в донском крае. 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целом, с учетом количества, действующий на территории муниципального образования «Город Батайск» индивидуальных предпринимателей, прослеживается динамика развития субъектов малого и среднего предпринимательства: 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01.01.2023- 4944;  на 01. 01.2022 ИП -4873.</w:t>
      </w:r>
    </w:p>
    <w:p>
      <w:pPr>
        <w:pStyle w:val="Style20"/>
        <w:widowControl/>
        <w:spacing w:lineRule="atLeast" w:line="283" w:before="0" w:after="0"/>
        <w:ind w:left="0" w:right="0" w:hanging="0"/>
        <w:jc w:val="both"/>
        <w:rPr/>
      </w:pPr>
      <w:r>
        <w:rPr>
          <w:rStyle w:val="Style18"/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ab/>
      </w:r>
      <w:r>
        <w:rPr>
          <w:rStyle w:val="Style18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Основные проблемы, перспективы развития малого и среднего предпринимательства на территории муниципального образования «Город Батайск».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На развитие предпринимательства на территории города Батайска серьезное влияние оказывают существующие факторы сложившейся непростой экономической ситуации: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>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>- преобладание в сфере малого бизнеса услуг торговли и прочих услуг;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 xml:space="preserve">- внешнее санкционное давление и незначительная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доля предприятий производственной сферы.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tLeast" w:line="283" w:before="0" w:after="160"/>
        <w:ind w:left="0" w:right="57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>Вместе с тем, 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алый</w:t>
      </w:r>
      <w:r>
        <w:rPr>
          <w:rFonts w:ascii="Times New Roman" w:hAnsi="Times New Roman"/>
          <w:caps w:val="false"/>
          <w:smallCaps w:val="false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бизнес</w:t>
      </w:r>
      <w:r>
        <w:rPr>
          <w:rFonts w:ascii="Times New Roman" w:hAnsi="Times New Roman"/>
          <w:caps w:val="false"/>
          <w:smallCaps w:val="false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является</w:t>
      </w:r>
      <w:r>
        <w:rPr>
          <w:rFonts w:ascii="Times New Roman" w:hAnsi="Times New Roman"/>
          <w:caps w:val="false"/>
          <w:smallCaps w:val="false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основой для социально- экономического развития города Батайска. Он поддерживает стабильность экономики</w:t>
      </w:r>
      <w:r>
        <w:rPr>
          <w:rFonts w:ascii="Times New Roman" w:hAnsi="Times New Roman"/>
          <w:caps w:val="false"/>
          <w:smallCaps w:val="false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в кризис, быстро перестраивая работу, гибко реагируя на изменения.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tLeast" w:line="283" w:before="0" w:after="160"/>
        <w:ind w:left="0" w:right="57" w:hanging="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ab/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алый бизнес позволяет наиболее полно удовлетворить потребности населения в товарах и услугах; для старта своему делу нужны инвестиции в размере меньшем, чем для создания крупных компаний; развитие малого предпринимательства — одно из действенных направлений антимонопольной политики и обеспечения конкурентной среды; малыми предприятиями проще управлять — для них не требуются сложные управленческие структуры; развитие малого бизнеса в значительной степени позволяет смягчить проблему безработицы; малое предпринимательство более гибкое, чем средний и крупный бизнес: быстрее реагирует на потребительский спрос.  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tLeast" w:line="283" w:before="0" w:after="160"/>
        <w:ind w:left="0" w:right="57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Следует отметить, что сфера малого и среднего предпринимательства всегда поддерживается государством. В течении ряда последних лет своевременно было реализовано большое количество мероприятий, направленных на поддержку МСП во время COVID-19, связанных с внешним санкционным давлением, обеспечивающих устойчивое развития в условиях ухудшения общей экономической ситуации.</w:t>
      </w:r>
    </w:p>
    <w:p>
      <w:pPr>
        <w:pStyle w:val="Normal"/>
        <w:shd w:val="clear" w:color="auto" w:fill="FFFFFF"/>
        <w:spacing w:lineRule="atLeast" w:line="283"/>
        <w:ind w:left="14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 w:val="false"/>
          <w:iCs w:val="false"/>
          <w:sz w:val="28"/>
          <w:szCs w:val="28"/>
        </w:rPr>
        <w:t>В марте 2022 года принято распоряжение Губернатора Ростовской области, которым утвержден План первоочередных действий по обеспечению устойчивого развития Ростовской области в условиях внешнего санкционного давления». В рамках реализации данного распоряжения Администрацией города Батайска утверждено постановление от 24.03.2022 № 687 «Об утверждении Плана первоочередных действий по обеспечению устойчивого развития города Батайска в условиях внешнего санкционного давления. Проведен ряд мероприятий по информированию о данном Плане и мерах поддержки бизнеса для преодоления последствий новой экономической реальности.</w:t>
      </w:r>
    </w:p>
    <w:p>
      <w:pPr>
        <w:pStyle w:val="Normal"/>
        <w:shd w:val="clear" w:color="auto" w:fill="FFFFFF"/>
        <w:spacing w:lineRule="atLeast" w:line="283"/>
        <w:ind w:left="14" w:hanging="0"/>
        <w:jc w:val="both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ab/>
        <w:t xml:space="preserve">В сложившейся экономической ситуации в развитии бизнеса на территории города Батайска наметились положительные тенденции, связанные с проблемами неформальной занятости и легализацией своей деятельности в качестве самозанятых. </w:t>
      </w:r>
    </w:p>
    <w:p>
      <w:pPr>
        <w:pStyle w:val="Normal"/>
        <w:shd w:val="clear" w:color="auto" w:fill="FFFFFF"/>
        <w:spacing w:lineRule="atLeast" w:line="283"/>
        <w:ind w:left="14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По состоянию на 01.01.2023 в городе Батайске зарегистрировано 6748 самозанятых (на 01.01.2022- 3684).</w:t>
      </w:r>
    </w:p>
    <w:p>
      <w:pPr>
        <w:pStyle w:val="Normal"/>
        <w:shd w:val="clear" w:color="auto" w:fill="FFFFFF"/>
        <w:spacing w:lineRule="atLeast" w:line="283" w:before="0" w:after="0"/>
        <w:ind w:left="14" w:hanging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Статус самозанятости позволяет им наладить свою профессиональную деятельность и пройт</w:t>
      </w:r>
      <w:r>
        <w:rPr>
          <w:rFonts w:ascii="Times New Roman" w:hAnsi="Times New Roman"/>
          <w:sz w:val="28"/>
          <w:szCs w:val="28"/>
          <w:u w:val="none"/>
        </w:rPr>
        <w:t>и социализацию в определенной сфере.</w:t>
      </w:r>
    </w:p>
    <w:p>
      <w:pPr>
        <w:pStyle w:val="Normal"/>
        <w:shd w:val="clear" w:color="auto" w:fill="FFFFFF"/>
        <w:spacing w:lineRule="atLeast" w:line="283" w:before="0" w:after="0"/>
        <w:ind w:left="14" w:hanging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>В ходе мониторинга было установлено, что 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лавным мотивом получения данного статуса является изменение условий стандартных трудовых отношений; сохранение возможности быть официально устроенным, но при этом основной заработок получать именно от самозанятости, которая способствует реализации важных жизненных целей. Большая часть самозанятых граждан имеют определенный пенсионный план на будущее. 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tLeast" w:line="283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Введенная система самозанятости важна для студентов, которые теперь могут находить себе подработку на легальных условиях. 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tLeast" w:line="283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ab/>
        <w:t xml:space="preserve">Таким образом, усилена роль работающих на себя и увеличен их вклада в развитие экономики города Батайска и региона. 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tLeast" w:line="283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ab/>
        <w:t xml:space="preserve">Рост выручки наблюдается у самозанятых, продающих в интернете одежду и обувь,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поставщиков аудио- и видеоконтента. Большим спросом продолжают пользоваться образовательные услуги, изделия продавцов сувениров и товаров для хобби, а также персональные услуги.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tLeast" w:line="283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Style18"/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ab/>
        <w:t>Развитие инфраструктуры поддержки субъектов малого и среднего предпринимательства.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tLeast" w:line="283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ab/>
        <w:t>В настоящее время в городе не осуществляют деятельность организации - объекты инфраструктуры поддержки субъектов малого и среднего предпринимательства.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tLeast" w:line="283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tLeast" w:line="283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tLeast" w:line="283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tLeast" w:line="283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tLeast" w:line="283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tLeast" w:line="283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color="auto" w:fill="FFFFFF"/>
        <w:tabs>
          <w:tab w:val="clear" w:pos="709"/>
          <w:tab w:val="left" w:pos="0" w:leader="none"/>
        </w:tabs>
        <w:suppressAutoHyphens w:val="true"/>
        <w:bidi w:val="0"/>
        <w:spacing w:lineRule="atLeast" w:line="283" w:before="0" w:after="160"/>
        <w:ind w:left="0" w:right="57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/>
      <w:color w:val="auto"/>
      <w:kern w:val="2"/>
      <w:sz w:val="22"/>
      <w:szCs w:val="22"/>
      <w:lang w:val="ru-RU" w:eastAsia="zh-CN" w:bidi="ar-SA"/>
    </w:rPr>
  </w:style>
  <w:style w:type="paragraph" w:styleId="2">
    <w:name w:val="Heading 2"/>
    <w:basedOn w:val="Style19"/>
    <w:next w:val="Style20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DefaultParagraphFont" w:default="1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3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character" w:styleId="Style15" w:customStyle="1">
    <w:name w:val="Символ нумерации"/>
    <w:qFormat/>
    <w:rPr/>
  </w:style>
  <w:style w:type="character" w:styleId="Style16">
    <w:name w:val="Интернет-ссылка"/>
    <w:rPr>
      <w:color w:val="0000FF"/>
      <w:u w:val="single" w:color="FFFFFF"/>
    </w:rPr>
  </w:style>
  <w:style w:type="character" w:styleId="Style17">
    <w:name w:val="Символ концевой сноски"/>
    <w:qFormat/>
    <w:rPr/>
  </w:style>
  <w:style w:type="character" w:styleId="Style18">
    <w:name w:val="Выделение жирным"/>
    <w:qFormat/>
    <w:rPr>
      <w:b/>
      <w:bCs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0">
    <w:name w:val="Body Text"/>
    <w:basedOn w:val="Normal"/>
    <w:qFormat/>
    <w:pPr>
      <w:spacing w:lineRule="auto" w:line="276" w:before="0" w:after="140"/>
    </w:pPr>
    <w:rPr/>
  </w:style>
  <w:style w:type="paragraph" w:styleId="Style21">
    <w:name w:val="List"/>
    <w:basedOn w:val="Style20"/>
    <w:qFormat/>
    <w:pPr/>
    <w:rPr/>
  </w:style>
  <w:style w:type="paragraph" w:styleId="Style22" w:customStyle="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Style27" w:customStyle="1">
    <w:name w:val="Красная строка*"/>
    <w:basedOn w:val="Style20"/>
    <w:qFormat/>
    <w:pPr>
      <w:widowControl w:val="false"/>
      <w:tabs>
        <w:tab w:val="clear" w:pos="709"/>
      </w:tabs>
      <w:suppressAutoHyphens w:val="true"/>
      <w:spacing w:lineRule="auto" w:line="240" w:before="0" w:after="120"/>
      <w:ind w:firstLine="210"/>
    </w:pPr>
    <w:rPr>
      <w:rFonts w:ascii="Times New Roman" w:hAnsi="Times New Roman" w:eastAsia="Times New Roman" w:cs="Calibri"/>
      <w:sz w:val="24"/>
      <w:szCs w:val="20"/>
      <w:lang w:eastAsia="zh-CN" w:bidi="ar-SA"/>
    </w:rPr>
  </w:style>
  <w:style w:type="paragraph" w:styleId="Style28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9">
    <w:name w:val="Блочная цитата"/>
    <w:basedOn w:val="Normal"/>
    <w:qFormat/>
    <w:pPr>
      <w:spacing w:before="0" w:after="283"/>
      <w:ind w:left="567" w:right="567" w:hanging="0"/>
    </w:pPr>
    <w:rPr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dmkirovskoe.ru/podderzhka-predprinimatelstva/2116-65465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669</TotalTime>
  <Application>LibreOffice/7.0.4.2$Windows_X86_64 LibreOffice_project/dcf040e67528d9187c66b2379df5ea4407429775</Application>
  <AppVersion>15.0000</AppVersion>
  <Pages>4</Pages>
  <Words>878</Words>
  <Characters>6156</Characters>
  <CharactersWithSpaces>6955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Fin_uprav</dc:creator>
  <dc:description/>
  <dc:language>ru-RU</dc:language>
  <cp:lastModifiedBy/>
  <cp:lastPrinted>2023-02-21T15:35:24Z</cp:lastPrinted>
  <dcterms:modified xsi:type="dcterms:W3CDTF">2023-03-01T17:15:22Z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