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 </w:t>
      </w:r>
      <w:r>
        <w:rPr>
          <w:rFonts w:ascii="Times New Roman" w:hAnsi="Times New Roman"/>
          <w:spacing w:val="2"/>
          <w:sz w:val="28"/>
        </w:rPr>
        <w:t>Заключение</w:t>
      </w:r>
    </w:p>
    <w:p w14:paraId="02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 результатах общественных обсуждений</w:t>
      </w:r>
    </w:p>
    <w:p w14:paraId="03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16"/>
        </w:rPr>
      </w:pPr>
    </w:p>
    <w:p w14:paraId="04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 xml:space="preserve">«14» </w:t>
      </w:r>
      <w:r>
        <w:rPr>
          <w:rFonts w:ascii="Times New Roman" w:hAnsi="Times New Roman"/>
          <w:spacing w:val="2"/>
          <w:sz w:val="28"/>
          <w:u w:val="single"/>
        </w:rPr>
        <w:t>_января</w:t>
      </w:r>
      <w:r>
        <w:rPr>
          <w:rFonts w:ascii="Times New Roman" w:hAnsi="Times New Roman"/>
          <w:spacing w:val="2"/>
          <w:sz w:val="28"/>
          <w:u w:val="single"/>
        </w:rPr>
        <w:t>_ 2025 г.</w:t>
      </w:r>
      <w:r>
        <w:rPr>
          <w:rFonts w:ascii="Times New Roman" w:hAnsi="Times New Roman"/>
          <w:spacing w:val="2"/>
          <w:sz w:val="28"/>
        </w:rPr>
        <w:t xml:space="preserve">                                                                                        </w:t>
      </w:r>
      <w:r>
        <w:rPr>
          <w:rFonts w:ascii="Times New Roman" w:hAnsi="Times New Roman"/>
          <w:spacing w:val="2"/>
          <w:sz w:val="28"/>
          <w:u w:val="single"/>
        </w:rPr>
        <w:t>г</w:t>
      </w:r>
      <w:r>
        <w:rPr>
          <w:rFonts w:ascii="Times New Roman" w:hAnsi="Times New Roman"/>
          <w:spacing w:val="2"/>
          <w:sz w:val="28"/>
          <w:u w:val="single"/>
        </w:rPr>
        <w:t>.Б</w:t>
      </w:r>
      <w:r>
        <w:rPr>
          <w:rFonts w:ascii="Times New Roman" w:hAnsi="Times New Roman"/>
          <w:spacing w:val="2"/>
          <w:sz w:val="28"/>
          <w:u w:val="single"/>
        </w:rPr>
        <w:t>атайск,</w:t>
      </w:r>
    </w:p>
    <w:p w14:paraId="05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>ш</w:t>
      </w:r>
      <w:r>
        <w:rPr>
          <w:rFonts w:ascii="Times New Roman" w:hAnsi="Times New Roman"/>
          <w:spacing w:val="2"/>
          <w:sz w:val="28"/>
          <w:u w:val="single"/>
        </w:rPr>
        <w:t xml:space="preserve">. </w:t>
      </w:r>
      <w:r>
        <w:rPr>
          <w:rFonts w:ascii="Times New Roman" w:hAnsi="Times New Roman"/>
          <w:spacing w:val="2"/>
          <w:sz w:val="28"/>
          <w:u w:val="single"/>
        </w:rPr>
        <w:t>Восточное</w:t>
      </w:r>
      <w:r>
        <w:rPr>
          <w:rFonts w:ascii="Times New Roman" w:hAnsi="Times New Roman"/>
          <w:spacing w:val="2"/>
          <w:sz w:val="28"/>
          <w:u w:val="single"/>
        </w:rPr>
        <w:t>, участок 9</w:t>
      </w:r>
    </w:p>
    <w:p w14:paraId="06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</w:rPr>
        <w:t>(территория, пределах</w:t>
      </w:r>
    </w:p>
    <w:p w14:paraId="07000000">
      <w:pPr>
        <w:widowControl w:val="1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                                                                                             которой проводились</w:t>
      </w:r>
    </w:p>
    <w:p w14:paraId="08000000">
      <w:pPr>
        <w:widowControl w:val="1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                                                                                            общественные обсуждения)</w:t>
      </w:r>
    </w:p>
    <w:p w14:paraId="09000000">
      <w:pPr>
        <w:ind w:right="33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 xml:space="preserve">В период с </w:t>
      </w:r>
      <w:r>
        <w:rPr>
          <w:rFonts w:ascii="Times New Roman" w:hAnsi="Times New Roman"/>
          <w:sz w:val="28"/>
        </w:rPr>
        <w:t>16.12.2024 по 14.01.202</w:t>
      </w:r>
      <w:r>
        <w:rPr>
          <w:sz w:val="24"/>
        </w:rPr>
        <w:t xml:space="preserve">5 </w:t>
      </w:r>
      <w:r>
        <w:rPr>
          <w:rFonts w:ascii="Times New Roman" w:hAnsi="Times New Roman"/>
          <w:spacing w:val="2"/>
          <w:sz w:val="28"/>
        </w:rPr>
        <w:t>года проведены</w:t>
      </w:r>
      <w:r>
        <w:rPr>
          <w:rFonts w:ascii="Times New Roman" w:hAnsi="Times New Roman"/>
          <w:spacing w:val="2"/>
          <w:sz w:val="28"/>
        </w:rPr>
        <w:t xml:space="preserve"> общественные обсуждения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  <w:u w:val="single"/>
        </w:rPr>
        <w:t>: проекту планировки и проекту межевания незастроенной террит</w:t>
      </w:r>
      <w:r>
        <w:rPr>
          <w:rFonts w:ascii="Times New Roman" w:hAnsi="Times New Roman"/>
          <w:sz w:val="28"/>
          <w:u w:val="single"/>
        </w:rPr>
        <w:t>ории комплексного развития на земельном участке, расположенном по адресу: г. Батайск, шоссе Восточное, участок 9 с кадастровым номером 61:46:0000000:19 (единое землепользование), площадью 80000 кв</w:t>
      </w:r>
      <w:r>
        <w:rPr>
          <w:rFonts w:ascii="Times New Roman" w:hAnsi="Times New Roman"/>
          <w:sz w:val="28"/>
          <w:u w:val="single"/>
        </w:rPr>
        <w:t>.м</w:t>
      </w:r>
      <w:r>
        <w:rPr>
          <w:rFonts w:ascii="Times New Roman" w:hAnsi="Times New Roman"/>
          <w:sz w:val="28"/>
          <w:u w:val="single"/>
        </w:rPr>
        <w:t xml:space="preserve"> (+/- кв.м),</w:t>
      </w:r>
    </w:p>
    <w:p w14:paraId="0A000000">
      <w:pPr>
        <w:ind w:right="33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t>размещенному на официальном сайте по адресу:</w:t>
      </w:r>
    </w:p>
    <w:p w14:paraId="0B000000">
      <w:pPr>
        <w:widowControl w:val="1"/>
        <w:spacing w:line="315" w:lineRule="atLeast"/>
        <w:ind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z w:val="28"/>
        </w:rPr>
        <w:t>http://www.батайск-официальный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ф/Organ_ADM/uaig/obshchestvennye-obsuzhdeniya.php</w:t>
      </w:r>
      <w:r>
        <w:rPr>
          <w:rFonts w:ascii="Times New Roman" w:hAnsi="Times New Roman"/>
          <w:spacing w:val="2"/>
          <w:sz w:val="28"/>
        </w:rPr>
        <w:tab/>
      </w:r>
    </w:p>
    <w:p w14:paraId="0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 xml:space="preserve">Организатор общественных </w:t>
      </w:r>
      <w:r>
        <w:rPr>
          <w:rFonts w:ascii="Times New Roman" w:hAnsi="Times New Roman"/>
          <w:spacing w:val="2"/>
          <w:sz w:val="28"/>
        </w:rPr>
        <w:t>обсуждений</w:t>
      </w:r>
      <w:r>
        <w:rPr>
          <w:rFonts w:ascii="Times New Roman" w:hAnsi="Times New Roman"/>
          <w:spacing w:val="2"/>
          <w:sz w:val="28"/>
        </w:rPr>
        <w:t>:</w:t>
      </w:r>
      <w:r>
        <w:rPr>
          <w:rFonts w:ascii="Times New Roman" w:hAnsi="Times New Roman"/>
          <w:spacing w:val="2"/>
          <w:sz w:val="28"/>
          <w:u w:val="single"/>
        </w:rPr>
        <w:t>К</w:t>
      </w:r>
      <w:r>
        <w:rPr>
          <w:rFonts w:ascii="Times New Roman" w:hAnsi="Times New Roman"/>
          <w:spacing w:val="2"/>
          <w:sz w:val="28"/>
          <w:u w:val="single"/>
        </w:rPr>
        <w:t>омиссия</w:t>
      </w:r>
      <w:r>
        <w:rPr>
          <w:rFonts w:ascii="Times New Roman" w:hAnsi="Times New Roman"/>
          <w:spacing w:val="2"/>
          <w:sz w:val="28"/>
          <w:u w:val="single"/>
        </w:rPr>
        <w:t xml:space="preserve"> по землепользованию и застройке муниципального образования «Город Батайск».</w:t>
      </w:r>
    </w:p>
    <w:p w14:paraId="0D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b w:val="1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В общественных обсуждениях приняло участие _</w:t>
      </w:r>
      <w:r>
        <w:rPr>
          <w:rFonts w:ascii="Times New Roman" w:hAnsi="Times New Roman"/>
          <w:spacing w:val="2"/>
          <w:sz w:val="28"/>
          <w:u w:val="single"/>
        </w:rPr>
        <w:t>13</w:t>
      </w:r>
      <w:r>
        <w:rPr>
          <w:rFonts w:ascii="Times New Roman" w:hAnsi="Times New Roman"/>
          <w:spacing w:val="2"/>
          <w:sz w:val="28"/>
        </w:rPr>
        <w:t>_ чел</w:t>
      </w:r>
      <w:r>
        <w:rPr>
          <w:rFonts w:ascii="Times New Roman" w:hAnsi="Times New Roman"/>
          <w:spacing w:val="2"/>
          <w:sz w:val="28"/>
        </w:rPr>
        <w:t>овек.</w:t>
      </w:r>
    </w:p>
    <w:p w14:paraId="0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По результатам общественных обсуждений составлен протокол  </w:t>
      </w:r>
      <w:r>
        <w:rPr>
          <w:rFonts w:ascii="Times New Roman" w:hAnsi="Times New Roman"/>
          <w:spacing w:val="2"/>
          <w:sz w:val="28"/>
        </w:rPr>
        <w:t>общественныхобсуждений</w:t>
      </w:r>
      <w:r>
        <w:rPr>
          <w:rFonts w:ascii="Times New Roman" w:hAnsi="Times New Roman"/>
          <w:spacing w:val="2"/>
          <w:sz w:val="28"/>
        </w:rPr>
        <w:t xml:space="preserve"> от 10 января 2025г. № 2, на основании которого </w:t>
      </w:r>
      <w:r>
        <w:rPr>
          <w:rFonts w:ascii="Times New Roman" w:hAnsi="Times New Roman"/>
          <w:spacing w:val="2"/>
          <w:sz w:val="28"/>
        </w:rPr>
        <w:t>подготовленозаключение</w:t>
      </w:r>
      <w:r>
        <w:rPr>
          <w:rFonts w:ascii="Times New Roman" w:hAnsi="Times New Roman"/>
          <w:spacing w:val="2"/>
          <w:sz w:val="28"/>
        </w:rPr>
        <w:t xml:space="preserve"> о результатах общественных </w:t>
      </w:r>
      <w:r>
        <w:rPr>
          <w:rFonts w:ascii="Times New Roman" w:hAnsi="Times New Roman"/>
          <w:spacing w:val="2"/>
          <w:sz w:val="28"/>
        </w:rPr>
        <w:t>обсужденийпо</w:t>
      </w:r>
      <w:r>
        <w:rPr>
          <w:rFonts w:ascii="Times New Roman" w:hAnsi="Times New Roman"/>
          <w:spacing w:val="2"/>
          <w:sz w:val="28"/>
        </w:rPr>
        <w:t xml:space="preserve"> проекту: </w:t>
      </w:r>
      <w:r>
        <w:rPr>
          <w:rFonts w:ascii="Times New Roman" w:hAnsi="Times New Roman"/>
          <w:sz w:val="28"/>
          <w:u w:val="single"/>
        </w:rPr>
        <w:t>проекту планировки и проекту межевания незастрое</w:t>
      </w:r>
      <w:r>
        <w:rPr>
          <w:rFonts w:ascii="Times New Roman" w:hAnsi="Times New Roman"/>
          <w:sz w:val="28"/>
          <w:u w:val="single"/>
        </w:rPr>
        <w:t>нной территории комплексного развития на земельном участке, расположенном по адресу: г. Батайск, шоссе Восточное, участок 9 с кадастровым номером 61:46:0000000:19 (единое землепользование), площадью 80000 кв</w:t>
      </w:r>
      <w:r>
        <w:rPr>
          <w:rFonts w:ascii="Times New Roman" w:hAnsi="Times New Roman"/>
          <w:sz w:val="28"/>
          <w:u w:val="single"/>
        </w:rPr>
        <w:t>.м</w:t>
      </w:r>
      <w:r>
        <w:rPr>
          <w:rFonts w:ascii="Times New Roman" w:hAnsi="Times New Roman"/>
          <w:sz w:val="28"/>
          <w:u w:val="single"/>
        </w:rPr>
        <w:t xml:space="preserve"> (+/- кв.м)</w:t>
      </w:r>
      <w:r>
        <w:rPr>
          <w:rFonts w:ascii="Times New Roman" w:hAnsi="Times New Roman"/>
          <w:spacing w:val="2"/>
          <w:sz w:val="28"/>
          <w:u w:val="single"/>
        </w:rPr>
        <w:t>.</w:t>
      </w:r>
    </w:p>
    <w:p w14:paraId="0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В  период  проведения  общественн</w:t>
      </w:r>
      <w:r>
        <w:rPr>
          <w:rFonts w:ascii="Times New Roman" w:hAnsi="Times New Roman"/>
          <w:spacing w:val="2"/>
          <w:sz w:val="28"/>
        </w:rPr>
        <w:t>ых  обсуждений  направлены   замечания и предложения от участников общественных обсуждений:</w:t>
      </w:r>
    </w:p>
    <w:p w14:paraId="10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>
        <w:rPr>
          <w:rFonts w:ascii="Times New Roman" w:hAnsi="Times New Roman"/>
          <w:spacing w:val="2"/>
          <w:sz w:val="28"/>
          <w:u w:val="single"/>
        </w:rPr>
        <w:t xml:space="preserve"> не поступили</w:t>
      </w:r>
      <w:r>
        <w:rPr>
          <w:rFonts w:ascii="Times New Roman" w:hAnsi="Times New Roman"/>
          <w:spacing w:val="2"/>
          <w:sz w:val="28"/>
        </w:rPr>
        <w:t xml:space="preserve"> предложения и замечания;</w:t>
      </w:r>
    </w:p>
    <w:p w14:paraId="11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иных участников общественных обсуждений,</w:t>
      </w:r>
      <w:r>
        <w:rPr>
          <w:rFonts w:ascii="Times New Roman" w:hAnsi="Times New Roman"/>
          <w:spacing w:val="2"/>
          <w:sz w:val="28"/>
          <w:u w:val="single"/>
        </w:rPr>
        <w:t xml:space="preserve"> не поступали</w:t>
      </w:r>
      <w:r>
        <w:rPr>
          <w:rFonts w:ascii="Times New Roman" w:hAnsi="Times New Roman"/>
          <w:spacing w:val="2"/>
          <w:sz w:val="28"/>
        </w:rPr>
        <w:t xml:space="preserve"> предложения и замечания.  </w:t>
      </w:r>
    </w:p>
    <w:p w14:paraId="1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6"/>
        <w:gridCol w:w="141"/>
        <w:gridCol w:w="2127"/>
        <w:gridCol w:w="3827"/>
        <w:gridCol w:w="3685"/>
      </w:tblGrid>
      <w:tr>
        <w:trPr>
          <w:trHeight w:hRule="atLeast" w:val="15"/>
        </w:trPr>
        <w:tc>
          <w:tcPr>
            <w:tcW w:type="dxa" w:w="426"/>
            <w:tcMar>
              <w:left w:type="dxa" w:w="0"/>
              <w:right w:type="dxa" w:w="0"/>
            </w:tcMar>
          </w:tcPr>
          <w:p w14:paraId="1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gridSpan w:val="2"/>
            <w:tcMar>
              <w:left w:type="dxa" w:w="0"/>
              <w:right w:type="dxa" w:w="0"/>
            </w:tcMar>
          </w:tcPr>
          <w:p w14:paraId="1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  <w:tcMar>
              <w:left w:type="dxa" w:w="0"/>
              <w:right w:type="dxa" w:w="0"/>
            </w:tcMar>
          </w:tcPr>
          <w:p w14:paraId="1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  <w:tcMar>
              <w:left w:type="dxa" w:w="0"/>
              <w:right w:type="dxa" w:w="0"/>
            </w:tcMar>
          </w:tcPr>
          <w:p w14:paraId="1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00000">
            <w:pPr>
              <w:widowControl w:val="1"/>
              <w:spacing w:line="315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18000000">
            <w:pPr>
              <w:widowControl w:val="1"/>
              <w:spacing w:line="315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</w:t>
            </w:r>
            <w:r>
              <w:rPr>
                <w:rFonts w:ascii="Times New Roman" w:hAnsi="Times New Roman"/>
                <w:sz w:val="28"/>
              </w:rPr>
              <w:t>на территории, в пределах которой проводятся общественные обсуждения</w:t>
            </w:r>
          </w:p>
          <w:p w14:paraId="1A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внесенных предложений и замечаний иных участников о</w:t>
            </w:r>
            <w:r>
              <w:rPr>
                <w:rFonts w:ascii="Times New Roman" w:hAnsi="Times New Roman"/>
                <w:sz w:val="28"/>
              </w:rPr>
              <w:t>бщественных обсуждений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00000">
            <w:pPr>
              <w:widowControl w:val="1"/>
              <w:spacing w:line="315" w:lineRule="atLeast"/>
              <w:ind w:firstLine="0" w:left="-1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 организатора</w:t>
            </w:r>
          </w:p>
        </w:tc>
      </w:tr>
      <w:tr>
        <w:trPr>
          <w:trHeight w:hRule="atLeast" w:val="2228"/>
        </w:trP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1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2000000">
            <w:pPr>
              <w:widowControl w:val="1"/>
              <w:spacing w:line="315" w:lineRule="atLeast"/>
              <w:ind w:firstLine="0" w:left="0"/>
              <w:rPr>
                <w:rFonts w:ascii="Times New Roman" w:hAnsi="Times New Roman"/>
                <w:sz w:val="28"/>
              </w:rPr>
            </w:pPr>
          </w:p>
          <w:p w14:paraId="23000000">
            <w:pPr>
              <w:widowControl w:val="1"/>
              <w:spacing w:line="315" w:lineRule="atLeast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поступало</w:t>
            </w:r>
          </w:p>
          <w:p w14:paraId="24000000">
            <w:pPr>
              <w:widowControl w:val="1"/>
              <w:spacing w:line="315" w:lineRule="atLeast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5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26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27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28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29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Вальтер Б.А. (член </w:t>
            </w:r>
            <w:r>
              <w:rPr>
                <w:rFonts w:ascii="Times New Roman" w:hAnsi="Times New Roman"/>
                <w:sz w:val="28"/>
              </w:rPr>
              <w:t xml:space="preserve">комиссии): </w:t>
            </w:r>
            <w:r>
              <w:rPr>
                <w:rFonts w:ascii="Times New Roman" w:hAnsi="Times New Roman"/>
                <w:sz w:val="28"/>
              </w:rPr>
              <w:t xml:space="preserve"> В п</w:t>
            </w:r>
            <w:r>
              <w:rPr>
                <w:rFonts w:ascii="Times New Roman" w:hAnsi="Times New Roman"/>
                <w:sz w:val="28"/>
              </w:rPr>
              <w:t>роект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планировки территории Часть 1 Основная часть проекта Планировки территории 7-2022-ППТ:</w:t>
            </w:r>
          </w:p>
          <w:p w14:paraId="2A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чертеже планировки территории, лист 5 отсутствуют: </w:t>
            </w:r>
          </w:p>
          <w:p w14:paraId="2B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Каталог координат характерных точек красных линий; </w:t>
            </w:r>
          </w:p>
          <w:p w14:paraId="2C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Каталог координат характерных точек грани</w:t>
            </w:r>
            <w:r>
              <w:rPr>
                <w:rFonts w:ascii="Times New Roman" w:hAnsi="Times New Roman"/>
                <w:sz w:val="28"/>
              </w:rPr>
              <w:t xml:space="preserve">ц планируемых элементов </w:t>
            </w:r>
            <w:r>
              <w:rPr>
                <w:rFonts w:ascii="Times New Roman" w:hAnsi="Times New Roman"/>
                <w:sz w:val="28"/>
              </w:rPr>
              <w:t>планировочной</w:t>
            </w:r>
            <w:r>
              <w:rPr>
                <w:rFonts w:ascii="Times New Roman" w:hAnsi="Times New Roman"/>
                <w:sz w:val="28"/>
              </w:rPr>
              <w:t xml:space="preserve"> структуру; </w:t>
            </w:r>
          </w:p>
          <w:p w14:paraId="2D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Каталог </w:t>
            </w:r>
            <w:r>
              <w:rPr>
                <w:rFonts w:ascii="Times New Roman" w:hAnsi="Times New Roman"/>
                <w:sz w:val="28"/>
              </w:rPr>
              <w:t>координат характерных точек зон размещения объектов капитального строительства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E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6 информация в строке 2. Площадь территории общего пользования противоречит </w:t>
            </w:r>
            <w:r>
              <w:rPr>
                <w:rFonts w:ascii="Times New Roman" w:hAnsi="Times New Roman"/>
                <w:sz w:val="28"/>
              </w:rPr>
              <w:t>информации</w:t>
            </w:r>
            <w:r>
              <w:rPr>
                <w:rFonts w:ascii="Times New Roman" w:hAnsi="Times New Roman"/>
                <w:sz w:val="28"/>
              </w:rPr>
              <w:t xml:space="preserve"> представленной ранее в </w:t>
            </w:r>
            <w:r>
              <w:rPr>
                <w:rFonts w:ascii="Times New Roman" w:hAnsi="Times New Roman"/>
                <w:sz w:val="28"/>
              </w:rPr>
              <w:t xml:space="preserve">строке 1 «– зон рекреационного назначения (:ЗУ21) 0, 376262 </w:t>
            </w:r>
            <w:r>
              <w:rPr>
                <w:rFonts w:ascii="Times New Roman" w:hAnsi="Times New Roman"/>
                <w:sz w:val="28"/>
              </w:rPr>
              <w:t>га+</w:t>
            </w:r>
            <w:r>
              <w:rPr>
                <w:rFonts w:ascii="Times New Roman" w:hAnsi="Times New Roman"/>
                <w:sz w:val="28"/>
              </w:rPr>
              <w:t xml:space="preserve"> зон дорожной инфраструктуры (:ЗУ22); 1,193722=1,57 га;</w:t>
            </w:r>
          </w:p>
          <w:p w14:paraId="2F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7 расхождение </w:t>
            </w:r>
            <w:r>
              <w:rPr>
                <w:rFonts w:ascii="Times New Roman" w:hAnsi="Times New Roman"/>
                <w:sz w:val="28"/>
              </w:rPr>
              <w:t xml:space="preserve">показателей открытых наземных автостоянок, </w:t>
            </w:r>
            <w:r>
              <w:rPr>
                <w:rFonts w:ascii="Times New Roman" w:hAnsi="Times New Roman"/>
                <w:sz w:val="28"/>
              </w:rPr>
              <w:t>машиномест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0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7 Размещение «образовательного учреждения (I ступени обуче</w:t>
            </w:r>
            <w:r>
              <w:rPr>
                <w:rFonts w:ascii="Times New Roman" w:hAnsi="Times New Roman"/>
                <w:sz w:val="28"/>
              </w:rPr>
              <w:t>ния, 1-4 классы), отдельно стоящая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ест 140» противоречит Договору о комплексном развитии незастроенной территории. Приложение № 3 содержит перечень объектов в области образования и здравоохранения, предусмотренных к размещению при подготовке документации</w:t>
            </w:r>
            <w:r>
              <w:rPr>
                <w:rFonts w:ascii="Times New Roman" w:hAnsi="Times New Roman"/>
                <w:sz w:val="28"/>
              </w:rPr>
              <w:t xml:space="preserve"> по планировке территории;</w:t>
            </w:r>
          </w:p>
          <w:p w14:paraId="31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7-8 ДПТ предусмотрено размещение коммерческих объектов: два объекта: « 3-х этажный отдельно стоящий коммерческий объект, площадью 4900 кв</w:t>
            </w:r>
            <w:r>
              <w:rPr>
                <w:rFonts w:ascii="Times New Roman" w:hAnsi="Times New Roman"/>
                <w:sz w:val="28"/>
              </w:rPr>
              <w:t>.м</w:t>
            </w:r>
            <w:r>
              <w:rPr>
                <w:rFonts w:ascii="Times New Roman" w:hAnsi="Times New Roman"/>
                <w:sz w:val="28"/>
              </w:rPr>
              <w:t>»; один объект «Одно этажный отдельно стоящий коммерческий объект, площадью 1200 кв.м</w:t>
            </w:r>
            <w:r>
              <w:rPr>
                <w:rFonts w:ascii="Times New Roman" w:hAnsi="Times New Roman"/>
                <w:sz w:val="28"/>
              </w:rPr>
              <w:t xml:space="preserve">». Общая площадь коммерческих объектов составляет 11 000 кв.м. Размещение данных объектов противоречит Договору о </w:t>
            </w:r>
            <w:r>
              <w:rPr>
                <w:rFonts w:ascii="Times New Roman" w:hAnsi="Times New Roman"/>
                <w:sz w:val="28"/>
              </w:rPr>
              <w:t>комплексном развитии незастроенной территории. Приложение № 3 содержит перечень объектов, предусмотренных к размещению при подготовке документ</w:t>
            </w:r>
            <w:r>
              <w:rPr>
                <w:rFonts w:ascii="Times New Roman" w:hAnsi="Times New Roman"/>
                <w:sz w:val="28"/>
              </w:rPr>
              <w:t>ации по планировке территории: отдельно стоящие коммерческие объекты до 3-х этажей, площадью 10200 кв.м. Примечание</w:t>
            </w:r>
            <w:r>
              <w:rPr>
                <w:rFonts w:ascii="Times New Roman" w:hAnsi="Times New Roman"/>
                <w:sz w:val="28"/>
              </w:rPr>
              <w:t xml:space="preserve"> (*) </w:t>
            </w:r>
            <w:r>
              <w:rPr>
                <w:rFonts w:ascii="Times New Roman" w:hAnsi="Times New Roman"/>
                <w:sz w:val="28"/>
              </w:rPr>
              <w:t>к объекту не предусмотрено.</w:t>
            </w:r>
          </w:p>
          <w:p w14:paraId="32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9 Таблица заполнена не верно. В столбце «Наименование» системы» должен быть указан вид инженерного обес</w:t>
            </w:r>
            <w:r>
              <w:rPr>
                <w:rFonts w:ascii="Times New Roman" w:hAnsi="Times New Roman"/>
                <w:sz w:val="28"/>
              </w:rPr>
              <w:t>печения, а не вид «жилая зона»;</w:t>
            </w:r>
          </w:p>
          <w:p w14:paraId="33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9 отсутствует укрупненный расчет нагрузок (есть показатели без преждевременного расчета);</w:t>
            </w:r>
          </w:p>
          <w:p w14:paraId="34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10-11 </w:t>
            </w:r>
            <w:r>
              <w:rPr>
                <w:rFonts w:ascii="Times New Roman" w:hAnsi="Times New Roman"/>
                <w:sz w:val="28"/>
              </w:rPr>
              <w:t>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наименовании</w:t>
            </w:r>
            <w:r>
              <w:rPr>
                <w:rFonts w:ascii="Times New Roman" w:hAnsi="Times New Roman"/>
                <w:sz w:val="28"/>
              </w:rPr>
              <w:t xml:space="preserve"> объекта «Многоквартирный жилой дом (18 этажей) со встроенными нежилыми помещениями и автостоянкой» По</w:t>
            </w:r>
            <w:r>
              <w:rPr>
                <w:rFonts w:ascii="Times New Roman" w:hAnsi="Times New Roman"/>
                <w:sz w:val="28"/>
              </w:rPr>
              <w:t xml:space="preserve">казатели «Этажность </w:t>
            </w:r>
            <w:r>
              <w:rPr>
                <w:rFonts w:ascii="Times New Roman" w:hAnsi="Times New Roman"/>
                <w:sz w:val="28"/>
              </w:rPr>
              <w:t>min-max</w:t>
            </w:r>
            <w:r>
              <w:rPr>
                <w:rFonts w:ascii="Times New Roman" w:hAnsi="Times New Roman"/>
                <w:sz w:val="28"/>
              </w:rPr>
              <w:t xml:space="preserve">» и «Количество этажей </w:t>
            </w:r>
            <w:r>
              <w:rPr>
                <w:rFonts w:ascii="Times New Roman" w:hAnsi="Times New Roman"/>
                <w:sz w:val="28"/>
              </w:rPr>
              <w:t>min-max</w:t>
            </w:r>
            <w:r>
              <w:rPr>
                <w:rFonts w:ascii="Times New Roman" w:hAnsi="Times New Roman"/>
                <w:sz w:val="28"/>
              </w:rPr>
              <w:t>» не могут составлять 12-18»;</w:t>
            </w:r>
          </w:p>
          <w:p w14:paraId="35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10-11 «Примечания (человек) 312+312+312+312+312+312+293+293+293=2751» Данный показатель противоречит ранее </w:t>
            </w:r>
            <w:r>
              <w:rPr>
                <w:rFonts w:ascii="Times New Roman" w:hAnsi="Times New Roman"/>
                <w:sz w:val="28"/>
              </w:rPr>
              <w:t>представленному</w:t>
            </w:r>
            <w:r>
              <w:rPr>
                <w:rFonts w:ascii="Times New Roman" w:hAnsi="Times New Roman"/>
                <w:sz w:val="28"/>
              </w:rPr>
              <w:t xml:space="preserve"> «Численность населения человек 2750»;</w:t>
            </w:r>
          </w:p>
          <w:p w14:paraId="36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</w:t>
            </w:r>
            <w:r>
              <w:rPr>
                <w:rFonts w:ascii="Times New Roman" w:hAnsi="Times New Roman"/>
                <w:sz w:val="28"/>
              </w:rPr>
              <w:t xml:space="preserve">т 10-11 Показатель «Процент застройки, </w:t>
            </w:r>
            <w:r>
              <w:rPr>
                <w:rFonts w:ascii="Times New Roman" w:hAnsi="Times New Roman"/>
                <w:sz w:val="28"/>
              </w:rPr>
              <w:t>max%</w:t>
            </w:r>
            <w:r>
              <w:rPr>
                <w:rFonts w:ascii="Times New Roman" w:hAnsi="Times New Roman"/>
                <w:sz w:val="28"/>
              </w:rPr>
              <w:t>» для многоквартирных домов жилых домов указан 50. В материалах по обоснованию ППТ (лист 26) указаны предельные (минимальные и (или) максимальные) размеры земельных участков и предельные параметры разрешенного стр</w:t>
            </w:r>
            <w:r>
              <w:rPr>
                <w:rFonts w:ascii="Times New Roman" w:hAnsi="Times New Roman"/>
                <w:sz w:val="28"/>
              </w:rPr>
              <w:t xml:space="preserve">оительства, реконструкции объектов капитального строительства для территориальной зоны (КРТ), в соответствии с которыми Максимальный процент застройки </w:t>
            </w:r>
            <w:r>
              <w:rPr>
                <w:rFonts w:ascii="Times New Roman" w:hAnsi="Times New Roman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ВРИ 2,6 составляет 40! Таким </w:t>
            </w:r>
            <w:r>
              <w:rPr>
                <w:rFonts w:ascii="Times New Roman" w:hAnsi="Times New Roman"/>
                <w:sz w:val="28"/>
              </w:rPr>
              <w:t>образом</w:t>
            </w:r>
            <w:r>
              <w:rPr>
                <w:rFonts w:ascii="Times New Roman" w:hAnsi="Times New Roman"/>
                <w:sz w:val="28"/>
              </w:rPr>
              <w:t xml:space="preserve"> указанный процент застройки и площадь застройки не соответствуют</w:t>
            </w:r>
            <w:r>
              <w:rPr>
                <w:rFonts w:ascii="Times New Roman" w:hAnsi="Times New Roman"/>
                <w:sz w:val="28"/>
              </w:rPr>
              <w:t xml:space="preserve"> предельным параметрам разрешенного </w:t>
            </w:r>
            <w:r>
              <w:rPr>
                <w:rFonts w:ascii="Times New Roman" w:hAnsi="Times New Roman"/>
                <w:sz w:val="28"/>
              </w:rPr>
              <w:t>строительства в данной территориальной зоне.</w:t>
            </w:r>
          </w:p>
          <w:p w14:paraId="37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10-11 «Характеристики объектов капитального строительства «жилого назначения»: </w:t>
            </w:r>
          </w:p>
          <w:p w14:paraId="38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39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Отдельно-стоящий коммерческий объект.</w:t>
            </w:r>
          </w:p>
          <w:p w14:paraId="3A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3. Отдельно-стоящий коммерческий объект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C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3D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дел</w:t>
            </w:r>
            <w:r>
              <w:rPr>
                <w:rFonts w:ascii="Times New Roman" w:hAnsi="Times New Roman"/>
                <w:sz w:val="28"/>
              </w:rPr>
              <w:t>ьно-стоящий коммерческий</w:t>
            </w:r>
          </w:p>
          <w:p w14:paraId="3E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3F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10 Образовательное учреждение. </w:t>
            </w:r>
          </w:p>
          <w:p w14:paraId="40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41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14. Водопроводная насосная станция. </w:t>
            </w:r>
          </w:p>
          <w:p w14:paraId="42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43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Канализационные насосные станции» и другие перечисленные объекты не относятся к объектам жилого назначения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4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11 «Характеристики объектов капитального строит</w:t>
            </w:r>
            <w:r>
              <w:rPr>
                <w:rFonts w:ascii="Times New Roman" w:hAnsi="Times New Roman"/>
                <w:sz w:val="28"/>
              </w:rPr>
              <w:t>ельства» ЗУ 21 – Пешеходная аллея». Данный объект не является объектом Капитального строительства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5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12-13 «2.2 Положения об очередности планируемого развития территории». Наименование объектов капитального строительства не соответствует наименованию об</w:t>
            </w:r>
            <w:r>
              <w:rPr>
                <w:rFonts w:ascii="Times New Roman" w:hAnsi="Times New Roman"/>
                <w:sz w:val="28"/>
              </w:rPr>
              <w:t xml:space="preserve">ъектов капитального строительства указанных в таблице </w:t>
            </w:r>
            <w:r>
              <w:rPr>
                <w:rFonts w:ascii="Times New Roman" w:hAnsi="Times New Roman"/>
                <w:sz w:val="28"/>
              </w:rPr>
              <w:t>на листах 10-11;</w:t>
            </w:r>
          </w:p>
          <w:p w14:paraId="46000000">
            <w:pPr>
              <w:widowControl w:val="1"/>
              <w:numPr>
                <w:ilvl w:val="0"/>
                <w:numId w:val="1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нарушение положений п. 2 ч. 3 ст. 42 </w:t>
            </w:r>
            <w:r>
              <w:rPr>
                <w:rFonts w:ascii="Times New Roman" w:hAnsi="Times New Roman"/>
                <w:sz w:val="28"/>
              </w:rPr>
              <w:t>ГрК</w:t>
            </w:r>
            <w:r>
              <w:rPr>
                <w:rFonts w:ascii="Times New Roman" w:hAnsi="Times New Roman"/>
                <w:sz w:val="28"/>
              </w:rPr>
              <w:t xml:space="preserve"> РФ отсутствует информация об обеспечении жизнедеятельности граждан объектами коммунальной, транспортной, социальной инфраструктур.</w:t>
            </w:r>
          </w:p>
          <w:p w14:paraId="47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48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план</w:t>
            </w:r>
            <w:r>
              <w:rPr>
                <w:rFonts w:ascii="Times New Roman" w:hAnsi="Times New Roman"/>
                <w:sz w:val="28"/>
              </w:rPr>
              <w:t>ировки территории. Часть 2. Материалы по обоснованию проекта планировки территории 7-2022-ППТ.</w:t>
            </w:r>
          </w:p>
          <w:p w14:paraId="49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4A000000">
            <w:pPr>
              <w:widowControl w:val="1"/>
              <w:numPr>
                <w:ilvl w:val="0"/>
                <w:numId w:val="2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1 «Карта планировочной </w:t>
            </w:r>
            <w:r>
              <w:rPr>
                <w:rFonts w:ascii="Times New Roman" w:hAnsi="Times New Roman"/>
                <w:sz w:val="28"/>
              </w:rPr>
              <w:t>труктуры</w:t>
            </w:r>
            <w:r>
              <w:rPr>
                <w:rFonts w:ascii="Times New Roman" w:hAnsi="Times New Roman"/>
                <w:sz w:val="28"/>
              </w:rPr>
              <w:t xml:space="preserve"> территорий </w:t>
            </w:r>
            <w:r>
              <w:rPr>
                <w:rFonts w:ascii="Times New Roman" w:hAnsi="Times New Roman"/>
                <w:sz w:val="28"/>
              </w:rPr>
              <w:t>поселенийя</w:t>
            </w:r>
            <w:r>
              <w:rPr>
                <w:rFonts w:ascii="Times New Roman" w:hAnsi="Times New Roman"/>
                <w:sz w:val="28"/>
              </w:rPr>
              <w:t xml:space="preserve"> с отображением границ элементов планировочной структуры» В соответствии с Уставом муниципального образ</w:t>
            </w:r>
            <w:r>
              <w:rPr>
                <w:rFonts w:ascii="Times New Roman" w:hAnsi="Times New Roman"/>
                <w:sz w:val="28"/>
              </w:rPr>
              <w:t>ования «Город Батайск», Город Батайск является городским округом.</w:t>
            </w:r>
          </w:p>
          <w:p w14:paraId="4B000000">
            <w:pPr>
              <w:widowControl w:val="1"/>
              <w:numPr>
                <w:ilvl w:val="0"/>
                <w:numId w:val="3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Карта планировочной структуры территорий поселения с отображением границ элементов планировочной структуры Лист 1. Карта планировочной структуры территорий поселения с отображением границ эл</w:t>
            </w:r>
            <w:r>
              <w:rPr>
                <w:rFonts w:ascii="Times New Roman" w:hAnsi="Times New Roman"/>
                <w:sz w:val="28"/>
              </w:rPr>
              <w:t xml:space="preserve">ементов планировочной структуры». В </w:t>
            </w:r>
            <w:r>
              <w:rPr>
                <w:rFonts w:ascii="Times New Roman" w:hAnsi="Times New Roman"/>
                <w:sz w:val="28"/>
              </w:rPr>
              <w:t xml:space="preserve">соответствии с Уставом муниципального образования «Город Батайск», Город Батайск является городским округом. На представленной карте отсутствуют границы элементов планировочной структуры. Несоответствие ст. 42 </w:t>
            </w:r>
            <w:r>
              <w:rPr>
                <w:rFonts w:ascii="Times New Roman" w:hAnsi="Times New Roman"/>
                <w:sz w:val="28"/>
              </w:rPr>
              <w:t>ГрК</w:t>
            </w:r>
            <w:r>
              <w:rPr>
                <w:rFonts w:ascii="Times New Roman" w:hAnsi="Times New Roman"/>
                <w:sz w:val="28"/>
              </w:rPr>
              <w:t xml:space="preserve"> РФ.</w:t>
            </w:r>
          </w:p>
          <w:p w14:paraId="4C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 xml:space="preserve">основание </w:t>
            </w:r>
            <w:r>
              <w:rPr>
                <w:rFonts w:ascii="Times New Roman" w:hAnsi="Times New Roman"/>
                <w:sz w:val="28"/>
              </w:rPr>
              <w:t>определения границ зон планируемого размещения объектов капитального строительства</w:t>
            </w:r>
            <w:r>
              <w:rPr>
                <w:rFonts w:ascii="Times New Roman" w:hAnsi="Times New Roman"/>
                <w:sz w:val="28"/>
              </w:rPr>
              <w:t xml:space="preserve"> и местоположение существующих объектов капитального строительства. Лист 2. Наименование объектов противоречит наименованию объектов капитального строительства указ</w:t>
            </w:r>
            <w:r>
              <w:rPr>
                <w:rFonts w:ascii="Times New Roman" w:hAnsi="Times New Roman"/>
                <w:sz w:val="28"/>
              </w:rPr>
              <w:t xml:space="preserve">анных в основной части проекта планировки территории. На чертеже нанесено большое количество красных линий, нумерация задана только одной. Условные обозначения не соответствуют чертежу. Отсутствуют: 1. Каталог координат характерных точек красных линий; 2. </w:t>
            </w:r>
            <w:r>
              <w:rPr>
                <w:rFonts w:ascii="Times New Roman" w:hAnsi="Times New Roman"/>
                <w:sz w:val="28"/>
              </w:rPr>
              <w:t xml:space="preserve">Каталог координат характерных точек </w:t>
            </w:r>
            <w:r>
              <w:rPr>
                <w:rFonts w:ascii="Times New Roman" w:hAnsi="Times New Roman"/>
                <w:sz w:val="28"/>
              </w:rPr>
              <w:t xml:space="preserve">границ планируемых элементов планировочной структуры; 3. Каталог </w:t>
            </w:r>
            <w:r>
              <w:rPr>
                <w:rFonts w:ascii="Times New Roman" w:hAnsi="Times New Roman"/>
                <w:sz w:val="28"/>
              </w:rPr>
              <w:t>координат характерных точек зон размещения объектов капитального строительства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D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Схема размещения социально значимых объектов строительства Лист 5. Наименов</w:t>
            </w:r>
            <w:r>
              <w:rPr>
                <w:rFonts w:ascii="Times New Roman" w:hAnsi="Times New Roman"/>
                <w:sz w:val="28"/>
              </w:rPr>
              <w:t>ание объектов противоречит наименованию объектов капитального строительства указанных в основной части проекта планировки территории.</w:t>
            </w:r>
          </w:p>
          <w:p w14:paraId="4E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Вариант планировочных решений застройки территории в соответствии с проектом планировки территории Лист. 6. «Озеленение </w:t>
            </w:r>
            <w:r>
              <w:rPr>
                <w:rFonts w:ascii="Times New Roman" w:hAnsi="Times New Roman"/>
                <w:sz w:val="28"/>
              </w:rPr>
              <w:t>территории» отсутствует на схеме.</w:t>
            </w:r>
          </w:p>
          <w:p w14:paraId="4F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Схема вертикальной планировки территории Лист 7. Наименование объектов противоречит наименованию объектов капитального строительства указанных в основной части проекта планировки территории;</w:t>
            </w:r>
          </w:p>
          <w:p w14:paraId="50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Схема решений системы инженерно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технического обеспечения территории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Лист 8. Наименование объектов противоречит наименованию объектов капитального строительства указанных в основной части проекта планировки территории;</w:t>
            </w:r>
          </w:p>
          <w:p w14:paraId="51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30. </w:t>
            </w:r>
            <w:r>
              <w:rPr>
                <w:rFonts w:ascii="Times New Roman" w:hAnsi="Times New Roman"/>
                <w:sz w:val="28"/>
              </w:rPr>
              <w:t>«В юго-восточной части микрорайона предусмотрено размещени</w:t>
            </w:r>
            <w:r>
              <w:rPr>
                <w:rFonts w:ascii="Times New Roman" w:hAnsi="Times New Roman"/>
                <w:sz w:val="28"/>
              </w:rPr>
              <w:t>е отдельно стоящего образовательного учреждения 1-й ступени обучения (начальное общее образование (1-4 классы) на 140 мест.». Размещение отдельно стоящего образовательно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учреждения нарушает существующие условия Договора о комплексном развитии незастроенной</w:t>
            </w:r>
            <w:r>
              <w:rPr>
                <w:rFonts w:ascii="Times New Roman" w:hAnsi="Times New Roman"/>
                <w:sz w:val="28"/>
              </w:rPr>
              <w:t xml:space="preserve"> территории.</w:t>
            </w:r>
            <w:r>
              <w:rPr>
                <w:rFonts w:ascii="Times New Roman" w:hAnsi="Times New Roman"/>
                <w:sz w:val="28"/>
              </w:rPr>
              <w:t xml:space="preserve"> Приложение № 3 содержит перечень объектов в области образования и здравоохранения, предусмотренных к размещению при подготовке документации по планировке территории: 2.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I ступени </w:t>
            </w:r>
            <w:r>
              <w:rPr>
                <w:rFonts w:ascii="Times New Roman" w:hAnsi="Times New Roman"/>
                <w:sz w:val="28"/>
              </w:rPr>
              <w:t>обучения (начальное общее образование</w:t>
            </w:r>
            <w:r>
              <w:rPr>
                <w:rFonts w:ascii="Times New Roman" w:hAnsi="Times New Roman"/>
                <w:sz w:val="28"/>
              </w:rPr>
              <w:t xml:space="preserve"> (1-4 классы) встроенное/пристроенное на 140 мест.</w:t>
            </w:r>
            <w:r>
              <w:rPr>
                <w:rFonts w:ascii="Times New Roman" w:hAnsi="Times New Roman"/>
                <w:sz w:val="28"/>
              </w:rPr>
              <w:t xml:space="preserve"> «Таким </w:t>
            </w:r>
            <w:r>
              <w:rPr>
                <w:rFonts w:ascii="Times New Roman" w:hAnsi="Times New Roman"/>
                <w:sz w:val="28"/>
              </w:rPr>
              <w:t>образом</w:t>
            </w:r>
            <w:r>
              <w:rPr>
                <w:rFonts w:ascii="Times New Roman" w:hAnsi="Times New Roman"/>
                <w:sz w:val="28"/>
              </w:rPr>
              <w:t xml:space="preserve"> минимальная обеспеченность населения школьными образовательными учреждениями составит 2750/1000х108=297 мест». </w:t>
            </w:r>
            <w:r>
              <w:rPr>
                <w:rFonts w:ascii="Times New Roman" w:hAnsi="Times New Roman"/>
                <w:sz w:val="28"/>
              </w:rPr>
              <w:t>«Данным проектом планировки предусмотрено отдельное стоящее образовательное учр</w:t>
            </w:r>
            <w:r>
              <w:rPr>
                <w:rFonts w:ascii="Times New Roman" w:hAnsi="Times New Roman"/>
                <w:sz w:val="28"/>
              </w:rPr>
              <w:t>еждение 1-й ступени обучения (начальное общее образование (1-4 классы) на 140 мест».</w:t>
            </w:r>
            <w:r>
              <w:rPr>
                <w:rFonts w:ascii="Times New Roman" w:hAnsi="Times New Roman"/>
                <w:sz w:val="28"/>
              </w:rPr>
              <w:t xml:space="preserve"> «Договором о комплексном развитии незастроенной территории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 от 28.04.2023 г. предусмотрено общеобразовательное учреждение I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ступени обучения (начальное общее образование </w:t>
            </w:r>
            <w:r>
              <w:rPr>
                <w:rFonts w:ascii="Times New Roman" w:hAnsi="Times New Roman"/>
                <w:sz w:val="28"/>
              </w:rPr>
              <w:t xml:space="preserve">(1-4 классы) встроенное/пристроенное на 140 мест.) При этом обучение основному общему образованию (5-9 классы), и среднему общему образованию (10-11 классы) планируется в школьных образовательных учреждениях, </w:t>
            </w:r>
            <w:r>
              <w:rPr>
                <w:rFonts w:ascii="Times New Roman" w:hAnsi="Times New Roman"/>
                <w:sz w:val="28"/>
              </w:rPr>
              <w:t xml:space="preserve">размещенных на прилегающих жилых территориях и </w:t>
            </w:r>
            <w:r>
              <w:rPr>
                <w:rFonts w:ascii="Times New Roman" w:hAnsi="Times New Roman"/>
                <w:sz w:val="28"/>
              </w:rPr>
              <w:t>в микрорайоне Авиагородок». В материалах по обоснованию проекта планировки территории отсутствует информация об общеобразовательных учреждениях, в которых планируется обеспечение планируемого населения местами. В составе ИРД отсутствуют письма-согласования</w:t>
            </w:r>
            <w:r>
              <w:rPr>
                <w:rFonts w:ascii="Times New Roman" w:hAnsi="Times New Roman"/>
                <w:sz w:val="28"/>
              </w:rPr>
              <w:t xml:space="preserve"> от общеобразовательных учреждений. Радиус доступности от планируемой к размещению в рамках данной документации по планировке территории жилой застройки до ближайших образовательных учреждений превышает нормативный </w:t>
            </w:r>
            <w:r>
              <w:rPr>
                <w:rFonts w:ascii="Times New Roman" w:hAnsi="Times New Roman"/>
                <w:sz w:val="28"/>
              </w:rPr>
              <w:t>радиус</w:t>
            </w:r>
            <w:r>
              <w:rPr>
                <w:rFonts w:ascii="Times New Roman" w:hAnsi="Times New Roman"/>
                <w:sz w:val="28"/>
              </w:rPr>
              <w:t xml:space="preserve"> предусмотренный действующими СП 42</w:t>
            </w:r>
            <w:r>
              <w:rPr>
                <w:rFonts w:ascii="Times New Roman" w:hAnsi="Times New Roman"/>
                <w:sz w:val="28"/>
              </w:rPr>
              <w:t>.13330.2016 и СП 251.1325800.2016. Документация по планировке территории не содержит информаци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о наличии </w:t>
            </w:r>
            <w:r>
              <w:rPr>
                <w:rFonts w:ascii="Times New Roman" w:hAnsi="Times New Roman"/>
                <w:sz w:val="28"/>
              </w:rPr>
              <w:t>профицитных</w:t>
            </w:r>
            <w:r>
              <w:rPr>
                <w:rFonts w:ascii="Times New Roman" w:hAnsi="Times New Roman"/>
                <w:sz w:val="28"/>
              </w:rPr>
              <w:t xml:space="preserve"> ме</w:t>
            </w:r>
            <w:r>
              <w:rPr>
                <w:rFonts w:ascii="Times New Roman" w:hAnsi="Times New Roman"/>
                <w:sz w:val="28"/>
              </w:rPr>
              <w:t>ст в шк</w:t>
            </w:r>
            <w:r>
              <w:rPr>
                <w:rFonts w:ascii="Times New Roman" w:hAnsi="Times New Roman"/>
                <w:sz w:val="28"/>
              </w:rPr>
              <w:t xml:space="preserve">ольных образовательных учреждениях в радиусе </w:t>
            </w:r>
            <w:r>
              <w:rPr>
                <w:rFonts w:ascii="Times New Roman" w:hAnsi="Times New Roman"/>
                <w:sz w:val="28"/>
              </w:rPr>
              <w:t xml:space="preserve">нормативной доступности от проектируемого жилья. Таким </w:t>
            </w:r>
            <w:r>
              <w:rPr>
                <w:rFonts w:ascii="Times New Roman" w:hAnsi="Times New Roman"/>
                <w:sz w:val="28"/>
              </w:rPr>
              <w:t>образом</w:t>
            </w:r>
            <w:r>
              <w:rPr>
                <w:rFonts w:ascii="Times New Roman" w:hAnsi="Times New Roman"/>
                <w:sz w:val="28"/>
              </w:rPr>
              <w:t xml:space="preserve"> минимальный норматив о</w:t>
            </w:r>
            <w:r>
              <w:rPr>
                <w:rFonts w:ascii="Times New Roman" w:hAnsi="Times New Roman"/>
                <w:sz w:val="28"/>
              </w:rPr>
              <w:t>беспеченности населения школьными образовательными учреждениями не соблюден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2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34 «Согласно градостроительному регламенту территориальной зоны застройки </w:t>
            </w:r>
            <w:r>
              <w:rPr>
                <w:rFonts w:ascii="Times New Roman" w:hAnsi="Times New Roman"/>
                <w:sz w:val="28"/>
              </w:rPr>
              <w:t>среднеэтажными</w:t>
            </w:r>
            <w:r>
              <w:rPr>
                <w:rFonts w:ascii="Times New Roman" w:hAnsi="Times New Roman"/>
                <w:sz w:val="28"/>
              </w:rPr>
              <w:t xml:space="preserve"> и многоэтажными жилыми домами (Ж.3) Правил землепользования и застройки муниципальн</w:t>
            </w:r>
            <w:r>
              <w:rPr>
                <w:rFonts w:ascii="Times New Roman" w:hAnsi="Times New Roman"/>
                <w:sz w:val="28"/>
              </w:rPr>
              <w:t>ого образования «Город Батайск» (действующая редакция) Земельный участок с кадастровым номером 61:46:0000000:19 расположен в границах территориальной зоны «КРТ – Зона комплексного развития территории».</w:t>
            </w:r>
          </w:p>
          <w:p w14:paraId="53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29-37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>тсутствует расчет обеспечения планируемого</w:t>
            </w:r>
            <w:r>
              <w:rPr>
                <w:rFonts w:ascii="Times New Roman" w:hAnsi="Times New Roman"/>
                <w:sz w:val="28"/>
              </w:rPr>
              <w:t xml:space="preserve"> населения учреждениями культуры в соответствии с нормативами градостроительного проектирования </w:t>
            </w:r>
            <w:r>
              <w:rPr>
                <w:rFonts w:ascii="Times New Roman" w:hAnsi="Times New Roman"/>
                <w:sz w:val="28"/>
              </w:rPr>
              <w:t>муниципального образования «Город Батайск»;</w:t>
            </w:r>
          </w:p>
          <w:p w14:paraId="54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 29-37 </w:t>
            </w:r>
            <w:r>
              <w:rPr>
                <w:rFonts w:ascii="Times New Roman" w:hAnsi="Times New Roman"/>
                <w:sz w:val="28"/>
              </w:rPr>
              <w:t>Отсутствует</w:t>
            </w:r>
            <w:r>
              <w:rPr>
                <w:rFonts w:ascii="Times New Roman" w:hAnsi="Times New Roman"/>
                <w:sz w:val="28"/>
              </w:rPr>
              <w:t xml:space="preserve"> расчет обеспечения планируемого населения объектами физической культуры и спорта в соответств</w:t>
            </w:r>
            <w:r>
              <w:rPr>
                <w:rFonts w:ascii="Times New Roman" w:hAnsi="Times New Roman"/>
                <w:sz w:val="28"/>
              </w:rPr>
              <w:t>ии с нормативами градостроительного проектирования муниципального образования «Город Батайск»;</w:t>
            </w:r>
          </w:p>
          <w:p w14:paraId="55000000">
            <w:pPr>
              <w:widowControl w:val="1"/>
              <w:numPr>
                <w:ilvl w:val="0"/>
                <w:numId w:val="4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29-37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>тсутствует расчет обеспечения планируемого населения учреждениями здравоохранения в соответствии с нормативами градостроительного проектирования муни</w:t>
            </w:r>
            <w:r>
              <w:rPr>
                <w:rFonts w:ascii="Times New Roman" w:hAnsi="Times New Roman"/>
                <w:sz w:val="28"/>
              </w:rPr>
              <w:t>ципального образования «Город Батайск».</w:t>
            </w:r>
          </w:p>
          <w:p w14:paraId="56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57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межевания территории. Часть 1. Основная часть проекта межевания территории 7-2022-ПМТ:</w:t>
            </w:r>
          </w:p>
          <w:p w14:paraId="58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59000000">
            <w:pPr>
              <w:widowControl w:val="1"/>
              <w:numPr>
                <w:ilvl w:val="0"/>
                <w:numId w:val="5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4 «2. Площадь территории общего пользования (:ЗУ21, :ЗУ22)</w:t>
            </w:r>
            <w:r>
              <w:rPr>
                <w:rFonts w:ascii="Times New Roman" w:hAnsi="Times New Roman"/>
                <w:sz w:val="28"/>
              </w:rPr>
              <w:t xml:space="preserve">» Информация в данной строке противоречит </w:t>
            </w:r>
            <w:r>
              <w:rPr>
                <w:rFonts w:ascii="Times New Roman" w:hAnsi="Times New Roman"/>
                <w:sz w:val="28"/>
              </w:rPr>
              <w:t>информации</w:t>
            </w:r>
            <w:r>
              <w:rPr>
                <w:rFonts w:ascii="Times New Roman" w:hAnsi="Times New Roman"/>
                <w:sz w:val="28"/>
              </w:rPr>
              <w:t xml:space="preserve"> пре</w:t>
            </w:r>
            <w:r>
              <w:rPr>
                <w:rFonts w:ascii="Times New Roman" w:hAnsi="Times New Roman"/>
                <w:sz w:val="28"/>
              </w:rPr>
              <w:t>дставленной ранее в строке 1 «-зон рекр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ационного </w:t>
            </w:r>
            <w:r>
              <w:rPr>
                <w:rFonts w:ascii="Times New Roman" w:hAnsi="Times New Roman"/>
                <w:sz w:val="28"/>
              </w:rPr>
              <w:t xml:space="preserve">назначения (:ЗУ21) 0,376262 </w:t>
            </w:r>
            <w:r>
              <w:rPr>
                <w:rFonts w:ascii="Times New Roman" w:hAnsi="Times New Roman"/>
                <w:sz w:val="28"/>
              </w:rPr>
              <w:t>га+зон</w:t>
            </w:r>
            <w:r>
              <w:rPr>
                <w:rFonts w:ascii="Times New Roman" w:hAnsi="Times New Roman"/>
                <w:sz w:val="28"/>
              </w:rPr>
              <w:t xml:space="preserve"> дорожной инфраструктуры (:ЗУ22); 1,193722=1,57 га;</w:t>
            </w:r>
          </w:p>
          <w:p w14:paraId="5A000000">
            <w:pPr>
              <w:widowControl w:val="1"/>
              <w:numPr>
                <w:ilvl w:val="0"/>
                <w:numId w:val="5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5 Площадь земельного участка подлежащего образованию «61:46:0000000:19:ЗУ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» не соответствует фактической площади зе</w:t>
            </w:r>
            <w:r>
              <w:rPr>
                <w:rFonts w:ascii="Times New Roman" w:hAnsi="Times New Roman"/>
                <w:sz w:val="28"/>
              </w:rPr>
              <w:t>мельного участка указанной в основной части проекта планировки территории.</w:t>
            </w:r>
          </w:p>
          <w:p w14:paraId="5B000000">
            <w:pPr>
              <w:widowControl w:val="1"/>
              <w:numPr>
                <w:ilvl w:val="0"/>
                <w:numId w:val="5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 7 Нормативная площадь земельного участка 61:46:0000000:ЗУ10 не соответствует нормативной площади земельного участка указанной в основной части проекта планировки территории.</w:t>
            </w:r>
          </w:p>
          <w:p w14:paraId="5C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5D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>
              <w:rPr>
                <w:rFonts w:ascii="Times New Roman" w:hAnsi="Times New Roman"/>
                <w:sz w:val="28"/>
              </w:rPr>
              <w:t>оект межевания территории Часть 3 Прилагаемые материалы 7-2022-ППТ:</w:t>
            </w:r>
          </w:p>
          <w:p w14:paraId="5E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  <w:p w14:paraId="5F000000">
            <w:pPr>
              <w:widowControl w:val="1"/>
              <w:numPr>
                <w:ilvl w:val="0"/>
                <w:numId w:val="6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составе ИРД представлена неактуальная информация из ИСОГД;</w:t>
            </w:r>
          </w:p>
          <w:p w14:paraId="60000000">
            <w:pPr>
              <w:widowControl w:val="1"/>
              <w:numPr>
                <w:ilvl w:val="0"/>
                <w:numId w:val="6"/>
              </w:numPr>
              <w:spacing w:line="315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составе ИРД не представлены письма от </w:t>
            </w:r>
            <w:r>
              <w:rPr>
                <w:rFonts w:ascii="Times New Roman" w:hAnsi="Times New Roman"/>
                <w:sz w:val="28"/>
              </w:rPr>
              <w:t>ресурсоснабжающих</w:t>
            </w:r>
            <w:r>
              <w:rPr>
                <w:rFonts w:ascii="Times New Roman" w:hAnsi="Times New Roman"/>
                <w:sz w:val="28"/>
              </w:rPr>
              <w:t xml:space="preserve"> организаций, подтверждающие возможность предоставления </w:t>
            </w:r>
            <w:r>
              <w:rPr>
                <w:rFonts w:ascii="Times New Roman" w:hAnsi="Times New Roman"/>
                <w:sz w:val="28"/>
              </w:rPr>
              <w:t>нагрузок (укру</w:t>
            </w:r>
            <w:r>
              <w:rPr>
                <w:rFonts w:ascii="Times New Roman" w:hAnsi="Times New Roman"/>
                <w:sz w:val="28"/>
              </w:rPr>
              <w:t>пненный расчет нагрузок отсутствует) – грубое нарушение пункта 2 части 3 статьи 42 ГРК РФ.</w:t>
            </w:r>
          </w:p>
          <w:p w14:paraId="61000000">
            <w:pPr>
              <w:widowControl w:val="1"/>
              <w:spacing w:line="315" w:lineRule="atLeas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2000000">
            <w:pPr>
              <w:rPr>
                <w:rFonts w:ascii="Times New Roman" w:hAnsi="Times New Roman"/>
                <w:sz w:val="28"/>
              </w:rPr>
            </w:pPr>
          </w:p>
          <w:p w14:paraId="63000000">
            <w:pPr>
              <w:rPr>
                <w:rFonts w:ascii="Times New Roman" w:hAnsi="Times New Roman"/>
                <w:sz w:val="28"/>
              </w:rPr>
            </w:pPr>
          </w:p>
          <w:p w14:paraId="64000000">
            <w:pPr>
              <w:rPr>
                <w:rFonts w:ascii="Times New Roman" w:hAnsi="Times New Roman"/>
                <w:sz w:val="28"/>
              </w:rPr>
            </w:pPr>
          </w:p>
          <w:p w14:paraId="65000000">
            <w:pPr>
              <w:rPr>
                <w:rFonts w:ascii="Times New Roman" w:hAnsi="Times New Roman"/>
                <w:sz w:val="28"/>
              </w:rPr>
            </w:pPr>
          </w:p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по землепользованию и застройке </w:t>
            </w:r>
            <w:r>
              <w:rPr>
                <w:rFonts w:ascii="Times New Roman" w:hAnsi="Times New Roman"/>
                <w:sz w:val="28"/>
              </w:rPr>
              <w:t xml:space="preserve"> считает </w:t>
            </w:r>
            <w:r>
              <w:rPr>
                <w:rFonts w:ascii="Times New Roman" w:hAnsi="Times New Roman"/>
                <w:sz w:val="28"/>
              </w:rPr>
              <w:t xml:space="preserve">представленные </w:t>
            </w:r>
            <w:r>
              <w:rPr>
                <w:rFonts w:ascii="Times New Roman" w:hAnsi="Times New Roman"/>
                <w:sz w:val="28"/>
              </w:rPr>
              <w:t>замечания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аргументированными по следующим основаниям:</w:t>
            </w:r>
          </w:p>
          <w:p w14:paraId="67000000">
            <w:pPr>
              <w:ind w:firstLine="1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Несоответствие проекта </w:t>
            </w:r>
            <w:r>
              <w:rPr>
                <w:rFonts w:ascii="Times New Roman" w:hAnsi="Times New Roman"/>
                <w:sz w:val="28"/>
              </w:rPr>
              <w:t>требованиям, указанным в части 10 статьи 45 Градостроительного кодекса РФ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рекомендует доработать</w:t>
            </w:r>
            <w:r>
              <w:rPr>
                <w:rFonts w:ascii="Times New Roman" w:hAnsi="Times New Roman"/>
                <w:sz w:val="28"/>
              </w:rPr>
              <w:t xml:space="preserve"> заявителю представленный проект планировки и межевания незастроенной территории комплексного развития на земельном участке, расположенном по адресу: г. Батайск, шоссе Восточное, участок 9</w:t>
            </w:r>
          </w:p>
        </w:tc>
      </w:tr>
    </w:tbl>
    <w:p w14:paraId="68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br/>
      </w:r>
    </w:p>
    <w:p w14:paraId="69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6A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6B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6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6D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6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6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Рекомендации по результатам общественных обсуждений:</w:t>
      </w:r>
    </w:p>
    <w:p w14:paraId="70000000">
      <w:pPr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</w:t>
      </w:r>
      <w:r>
        <w:rPr>
          <w:rFonts w:ascii="Times New Roman" w:hAnsi="Times New Roman"/>
          <w:sz w:val="28"/>
          <w:u w:val="none"/>
        </w:rPr>
        <w:t>проект планировки и проект межевания незастроенной террит</w:t>
      </w:r>
      <w:r>
        <w:rPr>
          <w:rFonts w:ascii="Times New Roman" w:hAnsi="Times New Roman"/>
          <w:sz w:val="28"/>
          <w:u w:val="none"/>
        </w:rPr>
        <w:t>ории комплексного развития на земельном участке, расположенном по адресу: г. Батайск, шоссе Восточное, участок 9 с кадастровым номером 61:46:0000000:19 (единое землепользование), площадью 80000 кв</w:t>
      </w:r>
      <w:r>
        <w:rPr>
          <w:rFonts w:ascii="Times New Roman" w:hAnsi="Times New Roman"/>
          <w:sz w:val="28"/>
          <w:u w:val="none"/>
        </w:rPr>
        <w:t>.м</w:t>
      </w:r>
      <w:r>
        <w:rPr>
          <w:rFonts w:ascii="Times New Roman" w:hAnsi="Times New Roman"/>
          <w:sz w:val="28"/>
          <w:u w:val="none"/>
        </w:rPr>
        <w:t xml:space="preserve"> (+/- кв.м)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на утверждение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u w:val="single"/>
        </w:rPr>
        <w:t>на доработку</w:t>
      </w:r>
      <w:r>
        <w:rPr>
          <w:rFonts w:ascii="Times New Roman" w:hAnsi="Times New Roman"/>
          <w:sz w:val="28"/>
        </w:rPr>
        <w:t>.</w:t>
      </w:r>
    </w:p>
    <w:p w14:paraId="71000000">
      <w:pPr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</w:tabs>
        <w:ind w:firstLine="0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>    Организато</w:t>
      </w:r>
      <w:r>
        <w:rPr>
          <w:rFonts w:ascii="Times New Roman" w:hAnsi="Times New Roman"/>
          <w:spacing w:val="2"/>
          <w:sz w:val="28"/>
        </w:rPr>
        <w:t xml:space="preserve">р общественных </w:t>
      </w:r>
      <w:r>
        <w:rPr>
          <w:rFonts w:ascii="Times New Roman" w:hAnsi="Times New Roman"/>
          <w:spacing w:val="2"/>
          <w:sz w:val="28"/>
        </w:rPr>
        <w:t>обсуждений</w:t>
      </w:r>
      <w:r>
        <w:rPr>
          <w:rFonts w:ascii="Times New Roman" w:hAnsi="Times New Roman"/>
          <w:spacing w:val="2"/>
          <w:sz w:val="28"/>
        </w:rPr>
        <w:t>:к</w:t>
      </w:r>
      <w:r>
        <w:rPr>
          <w:rFonts w:ascii="Times New Roman" w:hAnsi="Times New Roman"/>
          <w:spacing w:val="2"/>
          <w:sz w:val="28"/>
        </w:rPr>
        <w:t>омиссия</w:t>
      </w:r>
      <w:r>
        <w:rPr>
          <w:rFonts w:ascii="Times New Roman" w:hAnsi="Times New Roman"/>
          <w:spacing w:val="2"/>
          <w:sz w:val="28"/>
        </w:rPr>
        <w:t xml:space="preserve"> по землепользованию и застройке муниципального образования «Город Батайск».</w:t>
      </w:r>
    </w:p>
    <w:p w14:paraId="7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73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74000000">
      <w:pPr>
        <w:widowControl w:val="1"/>
        <w:ind w:firstLine="0" w:left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Председатель Комиссии </w:t>
      </w:r>
      <w:r>
        <w:rPr>
          <w:rFonts w:ascii="Times New Roman" w:hAnsi="Times New Roman"/>
          <w:spacing w:val="2"/>
          <w:sz w:val="28"/>
        </w:rPr>
        <w:t>по</w:t>
      </w:r>
    </w:p>
    <w:p w14:paraId="75000000">
      <w:pPr>
        <w:widowControl w:val="1"/>
        <w:ind w:firstLine="0" w:left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землепользованию и</w:t>
      </w:r>
      <w:r>
        <w:rPr>
          <w:rFonts w:ascii="Times New Roman" w:hAnsi="Times New Roman"/>
          <w:spacing w:val="2"/>
          <w:sz w:val="28"/>
        </w:rPr>
        <w:t xml:space="preserve"> застройке </w:t>
      </w:r>
      <w:r>
        <w:rPr>
          <w:rFonts w:ascii="Times New Roman" w:hAnsi="Times New Roman"/>
          <w:spacing w:val="2"/>
          <w:sz w:val="28"/>
        </w:rPr>
        <w:t>муниципального</w:t>
      </w:r>
    </w:p>
    <w:p w14:paraId="76000000">
      <w:pPr>
        <w:widowControl w:val="1"/>
        <w:ind w:firstLine="0" w:left="0" w:right="-143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образования «Город Батайск»___________ Е.В. </w:t>
      </w:r>
      <w:r>
        <w:rPr>
          <w:rFonts w:ascii="Times New Roman" w:hAnsi="Times New Roman"/>
          <w:spacing w:val="2"/>
          <w:sz w:val="28"/>
        </w:rPr>
        <w:t>Яковенко</w:t>
      </w:r>
    </w:p>
    <w:sectPr>
      <w:pgSz w:h="16838" w:orient="portrait" w:w="11906"/>
      <w:pgMar w:bottom="851" w:footer="720" w:gutter="0" w:header="720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-11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 w:right="0"/>
    </w:pPr>
    <w:rPr>
      <w:rFonts w:ascii="Arial" w:hAnsi="Arial"/>
      <w:sz w:val="20"/>
    </w:rPr>
  </w:style>
  <w:style w:default="1" w:styleId="Style_2_ch" w:type="character">
    <w:name w:val="Normal"/>
    <w:link w:val="Style_2"/>
    <w:rPr>
      <w:rFonts w:ascii="Arial" w:hAnsi="Arial"/>
      <w:sz w:val="20"/>
    </w:rPr>
  </w:style>
  <w:style w:styleId="Style_3" w:type="paragraph">
    <w:name w:val="Обычный1"/>
    <w:link w:val="Style_3_ch"/>
    <w:rPr>
      <w:rFonts w:ascii="Arial" w:hAnsi="Arial"/>
      <w:sz w:val="20"/>
    </w:rPr>
  </w:style>
  <w:style w:styleId="Style_3_ch" w:type="character">
    <w:name w:val="Обычный1"/>
    <w:link w:val="Style_3"/>
    <w:rPr>
      <w:rFonts w:ascii="Arial" w:hAnsi="Arial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pPr>
      <w:ind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2025-01-17T09:19:45Z</dcterms:modified>
</cp:coreProperties>
</file>