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Заключение</w:t>
      </w:r>
    </w:p>
    <w:p w14:paraId="02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</w:rPr>
        <w:t>о результатах публичных слушаний</w:t>
      </w: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>«</w:t>
      </w:r>
      <w:r>
        <w:rPr>
          <w:rFonts w:ascii="Times New Roman" w:hAnsi="Times New Roman"/>
          <w:spacing w:val="2"/>
          <w:sz w:val="24"/>
          <w:u w:val="single"/>
        </w:rPr>
        <w:t>1</w:t>
      </w:r>
      <w:r>
        <w:rPr>
          <w:rFonts w:ascii="Times New Roman" w:hAnsi="Times New Roman"/>
          <w:spacing w:val="2"/>
          <w:sz w:val="24"/>
        </w:rPr>
        <w:t>0»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октября</w:t>
      </w:r>
      <w:r>
        <w:rPr>
          <w:rFonts w:ascii="Times New Roman" w:hAnsi="Times New Roman"/>
          <w:spacing w:val="2"/>
          <w:sz w:val="24"/>
          <w:u w:val="single"/>
        </w:rPr>
        <w:t xml:space="preserve"> 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4</w:t>
      </w:r>
      <w:r>
        <w:rPr>
          <w:rFonts w:ascii="Times New Roman" w:hAnsi="Times New Roman"/>
          <w:spacing w:val="2"/>
          <w:sz w:val="24"/>
        </w:rPr>
        <w:t xml:space="preserve"> г.                      </w:t>
      </w:r>
      <w:r>
        <w:rPr>
          <w:rFonts w:ascii="Times New Roman" w:hAnsi="Times New Roman"/>
          <w:spacing w:val="2"/>
          <w:sz w:val="24"/>
        </w:rPr>
        <w:t xml:space="preserve">                                                                                  </w:t>
      </w:r>
      <w:r>
        <w:rPr>
          <w:rFonts w:ascii="Times New Roman" w:hAnsi="Times New Roman"/>
          <w:spacing w:val="2"/>
          <w:sz w:val="24"/>
          <w:u w:val="single"/>
        </w:rPr>
        <w:t xml:space="preserve"> город Батайск, </w:t>
      </w:r>
    </w:p>
    <w:p w14:paraId="03000000">
      <w:pPr>
        <w:widowControl w:val="1"/>
        <w:spacing w:line="315" w:lineRule="atLeast"/>
        <w:ind w:firstLine="0" w:left="0"/>
        <w:jc w:val="right"/>
      </w:pPr>
      <w:r>
        <w:rPr>
          <w:rFonts w:ascii="Times New Roman" w:hAnsi="Times New Roman"/>
          <w:spacing w:val="2"/>
          <w:sz w:val="24"/>
          <w:u w:val="single"/>
        </w:rPr>
        <w:t>ул. Энгельса, 243</w:t>
      </w:r>
    </w:p>
    <w:p w14:paraId="04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                                                                                                                            </w:t>
      </w:r>
      <w:r>
        <w:rPr>
          <w:rFonts w:ascii="Times New Roman" w:hAnsi="Times New Roman"/>
          <w:spacing w:val="2"/>
          <w:sz w:val="24"/>
        </w:rPr>
        <w:t>(территория, в пределах</w:t>
      </w:r>
    </w:p>
    <w:p w14:paraId="05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                                                                                                                            которой проводились</w:t>
      </w:r>
    </w:p>
    <w:p w14:paraId="06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                                                                                                                           публичные слушания)</w:t>
      </w:r>
    </w:p>
    <w:p w14:paraId="07000000">
      <w:pPr>
        <w:rPr>
          <w:rFonts w:ascii="Times New Roman" w:hAnsi="Times New Roman"/>
          <w:spacing w:val="2"/>
          <w:sz w:val="24"/>
        </w:rPr>
      </w:pPr>
    </w:p>
    <w:p w14:paraId="08000000">
      <w:pPr>
        <w:ind w:right="33"/>
        <w:rPr>
          <w:sz w:val="24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4"/>
        </w:rPr>
        <w:t>«30</w:t>
      </w:r>
      <w:r>
        <w:rPr>
          <w:rFonts w:ascii="Times New Roman" w:hAnsi="Times New Roman"/>
          <w:spacing w:val="2"/>
          <w:sz w:val="24"/>
        </w:rPr>
        <w:t xml:space="preserve">» </w:t>
      </w:r>
      <w:r>
        <w:rPr>
          <w:rFonts w:ascii="Times New Roman" w:hAnsi="Times New Roman"/>
          <w:spacing w:val="2"/>
          <w:sz w:val="24"/>
          <w:u w:val="single"/>
        </w:rPr>
        <w:t xml:space="preserve">сентября </w:t>
      </w:r>
      <w:r>
        <w:rPr>
          <w:rFonts w:ascii="Times New Roman" w:hAnsi="Times New Roman"/>
          <w:spacing w:val="2"/>
          <w:sz w:val="24"/>
        </w:rPr>
        <w:t>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4</w:t>
      </w:r>
      <w:r>
        <w:rPr>
          <w:rFonts w:ascii="Times New Roman" w:hAnsi="Times New Roman"/>
          <w:spacing w:val="2"/>
          <w:sz w:val="24"/>
        </w:rPr>
        <w:t xml:space="preserve"> г., с </w:t>
      </w:r>
      <w:r>
        <w:rPr>
          <w:rFonts w:ascii="Times New Roman" w:hAnsi="Times New Roman"/>
          <w:spacing w:val="2"/>
          <w:sz w:val="24"/>
          <w:u w:val="single"/>
        </w:rPr>
        <w:t>1</w:t>
      </w:r>
      <w:r>
        <w:rPr>
          <w:rFonts w:ascii="Times New Roman" w:hAnsi="Times New Roman"/>
          <w:spacing w:val="2"/>
          <w:sz w:val="24"/>
          <w:u w:val="single"/>
        </w:rPr>
        <w:t>7</w:t>
      </w:r>
      <w:r>
        <w:rPr>
          <w:rFonts w:ascii="Times New Roman" w:hAnsi="Times New Roman"/>
          <w:spacing w:val="2"/>
          <w:sz w:val="24"/>
          <w:u w:val="single"/>
        </w:rPr>
        <w:t>:</w:t>
      </w:r>
      <w:r>
        <w:rPr>
          <w:rFonts w:ascii="Times New Roman" w:hAnsi="Times New Roman"/>
          <w:spacing w:val="2"/>
          <w:sz w:val="24"/>
          <w:u w:val="single"/>
        </w:rPr>
        <w:t>0</w:t>
      </w:r>
      <w:r>
        <w:rPr>
          <w:rFonts w:ascii="Times New Roman" w:hAnsi="Times New Roman"/>
          <w:spacing w:val="2"/>
          <w:sz w:val="24"/>
          <w:u w:val="single"/>
        </w:rPr>
        <w:t>0</w:t>
      </w:r>
      <w:r>
        <w:rPr>
          <w:rFonts w:ascii="Times New Roman" w:hAnsi="Times New Roman"/>
          <w:spacing w:val="2"/>
          <w:sz w:val="24"/>
        </w:rPr>
        <w:t xml:space="preserve"> часов до </w:t>
      </w:r>
      <w:r>
        <w:rPr>
          <w:rFonts w:ascii="Times New Roman" w:hAnsi="Times New Roman"/>
          <w:spacing w:val="2"/>
          <w:sz w:val="24"/>
          <w:u w:val="single"/>
        </w:rPr>
        <w:t>18</w:t>
      </w:r>
      <w:r>
        <w:rPr>
          <w:rFonts w:ascii="Times New Roman" w:hAnsi="Times New Roman"/>
          <w:spacing w:val="2"/>
          <w:sz w:val="24"/>
          <w:u w:val="single"/>
        </w:rPr>
        <w:t>:0</w:t>
      </w:r>
      <w:r>
        <w:rPr>
          <w:rFonts w:ascii="Times New Roman" w:hAnsi="Times New Roman"/>
          <w:spacing w:val="2"/>
          <w:sz w:val="24"/>
          <w:u w:val="single"/>
        </w:rPr>
        <w:t>0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часов, в здании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центральная городская библиотека имени М. Горького (</w:t>
      </w:r>
      <w:r>
        <w:rPr>
          <w:rFonts w:ascii="Times New Roman" w:hAnsi="Times New Roman"/>
          <w:spacing w:val="2"/>
          <w:sz w:val="24"/>
        </w:rPr>
        <w:t xml:space="preserve">адрес: </w:t>
      </w:r>
      <w:r>
        <w:rPr>
          <w:rFonts w:ascii="Times New Roman" w:hAnsi="Times New Roman"/>
          <w:spacing w:val="2"/>
          <w:sz w:val="24"/>
        </w:rPr>
        <w:t>г. Батайск, ул. Кирова, 32)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проведены публичные слушания по проекту</w:t>
      </w:r>
      <w:r>
        <w:rPr>
          <w:rFonts w:ascii="Times New Roman" w:hAnsi="Times New Roman"/>
          <w:spacing w:val="2"/>
          <w:sz w:val="24"/>
        </w:rPr>
        <w:t xml:space="preserve"> постановления Администрации города Батайска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«О</w:t>
      </w:r>
      <w:r>
        <w:rPr>
          <w:rFonts w:ascii="Times New Roman" w:hAnsi="Times New Roman"/>
          <w:sz w:val="24"/>
          <w:u w:val="single"/>
        </w:rPr>
        <w:t xml:space="preserve"> предоставлении разрешения на условно разрешенный вид использования земельного участка по ул. Энгельса, 243»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</w:p>
    <w:p w14:paraId="0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Организатор публичных слушаний </w:t>
      </w:r>
      <w:r>
        <w:rPr>
          <w:rFonts w:ascii="Times New Roman" w:hAnsi="Times New Roman"/>
          <w:spacing w:val="2"/>
          <w:sz w:val="24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Комиссия</w:t>
      </w:r>
      <w:r>
        <w:rPr>
          <w:rFonts w:ascii="Times New Roman" w:hAnsi="Times New Roman"/>
          <w:spacing w:val="2"/>
          <w:sz w:val="24"/>
          <w:u w:val="single"/>
        </w:rPr>
        <w:t xml:space="preserve"> по з</w:t>
      </w:r>
      <w:r>
        <w:rPr>
          <w:rFonts w:ascii="Times New Roman" w:hAnsi="Times New Roman"/>
          <w:spacing w:val="2"/>
          <w:sz w:val="24"/>
          <w:u w:val="single"/>
        </w:rPr>
        <w:t>емлепользованию</w:t>
      </w:r>
      <w:r>
        <w:rPr>
          <w:rFonts w:ascii="Times New Roman" w:hAnsi="Times New Roman"/>
          <w:spacing w:val="2"/>
          <w:sz w:val="24"/>
          <w:u w:val="single"/>
        </w:rPr>
        <w:t xml:space="preserve"> и застройк</w:t>
      </w:r>
      <w:r>
        <w:rPr>
          <w:rFonts w:ascii="Times New Roman" w:hAnsi="Times New Roman"/>
          <w:spacing w:val="2"/>
          <w:sz w:val="24"/>
          <w:u w:val="single"/>
        </w:rPr>
        <w:t>е</w:t>
      </w:r>
      <w:r>
        <w:rPr>
          <w:rFonts w:ascii="Times New Roman" w:hAnsi="Times New Roman"/>
          <w:spacing w:val="2"/>
          <w:sz w:val="24"/>
          <w:u w:val="single"/>
        </w:rPr>
        <w:t xml:space="preserve"> муниципального образования </w:t>
      </w:r>
      <w:r>
        <w:rPr>
          <w:rFonts w:ascii="Times New Roman" w:hAnsi="Times New Roman"/>
          <w:spacing w:val="2"/>
          <w:sz w:val="24"/>
          <w:u w:val="single"/>
        </w:rPr>
        <w:t>«</w:t>
      </w:r>
      <w:r>
        <w:rPr>
          <w:rFonts w:ascii="Times New Roman" w:hAnsi="Times New Roman"/>
          <w:spacing w:val="2"/>
          <w:sz w:val="24"/>
          <w:u w:val="single"/>
        </w:rPr>
        <w:t>Город Батайск</w:t>
      </w:r>
      <w:r>
        <w:rPr>
          <w:rFonts w:ascii="Times New Roman" w:hAnsi="Times New Roman"/>
          <w:spacing w:val="2"/>
          <w:sz w:val="24"/>
          <w:u w:val="single"/>
        </w:rPr>
        <w:t>»</w:t>
      </w:r>
    </w:p>
    <w:p w14:paraId="0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В публичных слушаниях приняло участие</w:t>
      </w:r>
      <w:r>
        <w:rPr>
          <w:rFonts w:ascii="Times New Roman" w:hAnsi="Times New Roman"/>
          <w:spacing w:val="2"/>
          <w:sz w:val="24"/>
        </w:rPr>
        <w:t>:</w:t>
      </w:r>
      <w:r>
        <w:rPr>
          <w:rFonts w:ascii="Times New Roman" w:hAnsi="Times New Roman"/>
          <w:spacing w:val="2"/>
          <w:sz w:val="24"/>
        </w:rPr>
        <w:t xml:space="preserve"> на собрании зарегистрирова</w:t>
      </w:r>
      <w:r>
        <w:rPr>
          <w:rFonts w:ascii="Times New Roman" w:hAnsi="Times New Roman"/>
          <w:spacing w:val="2"/>
          <w:sz w:val="24"/>
        </w:rPr>
        <w:t>лось</w:t>
      </w:r>
      <w:r>
        <w:rPr>
          <w:rFonts w:ascii="Times New Roman" w:hAnsi="Times New Roman"/>
          <w:spacing w:val="2"/>
          <w:sz w:val="24"/>
          <w:u w:val="single"/>
        </w:rPr>
        <w:t xml:space="preserve"> 6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</w:rPr>
        <w:t>человек</w:t>
      </w:r>
      <w:r>
        <w:rPr>
          <w:rFonts w:ascii="Times New Roman" w:hAnsi="Times New Roman"/>
          <w:spacing w:val="2"/>
          <w:sz w:val="24"/>
        </w:rPr>
        <w:t>.</w:t>
      </w:r>
    </w:p>
    <w:p w14:paraId="0B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                 </w:t>
      </w:r>
      <w:r>
        <w:rPr>
          <w:rFonts w:ascii="Times New Roman" w:hAnsi="Times New Roman"/>
          <w:spacing w:val="2"/>
          <w:sz w:val="24"/>
        </w:rPr>
        <w:t>№</w:t>
      </w:r>
      <w:r>
        <w:rPr>
          <w:rFonts w:ascii="Times New Roman" w:hAnsi="Times New Roman"/>
          <w:spacing w:val="2"/>
          <w:sz w:val="24"/>
          <w:u w:val="single"/>
        </w:rPr>
        <w:t xml:space="preserve"> б/н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от </w:t>
      </w:r>
      <w:r>
        <w:rPr>
          <w:rFonts w:ascii="Times New Roman" w:hAnsi="Times New Roman"/>
          <w:spacing w:val="2"/>
          <w:sz w:val="24"/>
          <w:u w:val="single"/>
        </w:rPr>
        <w:t>03.10</w:t>
      </w:r>
      <w:r>
        <w:rPr>
          <w:rFonts w:ascii="Times New Roman" w:hAnsi="Times New Roman"/>
          <w:spacing w:val="2"/>
          <w:sz w:val="24"/>
          <w:u w:val="single"/>
        </w:rPr>
        <w:t>.20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4</w:t>
      </w:r>
      <w:r>
        <w:rPr>
          <w:rFonts w:ascii="Times New Roman" w:hAnsi="Times New Roman"/>
          <w:spacing w:val="2"/>
          <w:sz w:val="24"/>
        </w:rPr>
        <w:t>, на основании которого подготовлено заключение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 результатах публичных слушаний.</w:t>
      </w:r>
    </w:p>
    <w:p w14:paraId="0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</w:t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В  период  проведения  публичных   слушаний   были   поданы   замечания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и предложения от участников публичных слушаний:</w:t>
      </w:r>
    </w:p>
    <w:p w14:paraId="0D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</w:t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от участников публичных слушаний, постоянно проживающих на  территории,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в пределах которой проводятся публичные слушания</w:t>
      </w:r>
      <w:r>
        <w:rPr>
          <w:rFonts w:ascii="Times New Roman" w:hAnsi="Times New Roman"/>
          <w:spacing w:val="2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 xml:space="preserve">не </w:t>
      </w:r>
      <w:r>
        <w:rPr>
          <w:rFonts w:ascii="Times New Roman" w:hAnsi="Times New Roman"/>
          <w:spacing w:val="2"/>
          <w:sz w:val="24"/>
          <w:u w:val="single"/>
        </w:rPr>
        <w:t>поступа</w:t>
      </w:r>
      <w:r>
        <w:rPr>
          <w:rFonts w:ascii="Times New Roman" w:hAnsi="Times New Roman"/>
          <w:spacing w:val="2"/>
          <w:sz w:val="24"/>
          <w:u w:val="single"/>
        </w:rPr>
        <w:t>л</w:t>
      </w:r>
      <w:r>
        <w:rPr>
          <w:rFonts w:ascii="Times New Roman" w:hAnsi="Times New Roman"/>
          <w:spacing w:val="2"/>
          <w:sz w:val="24"/>
          <w:u w:val="single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замечани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pacing w:val="2"/>
          <w:sz w:val="24"/>
        </w:rPr>
        <w:t xml:space="preserve"> и предложени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pacing w:val="2"/>
          <w:sz w:val="24"/>
        </w:rPr>
        <w:t>.</w:t>
      </w:r>
    </w:p>
    <w:p w14:paraId="0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</w:t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от иных участников публичных слушаний </w:t>
      </w:r>
      <w:r>
        <w:rPr>
          <w:rFonts w:ascii="Times New Roman" w:hAnsi="Times New Roman"/>
          <w:spacing w:val="2"/>
          <w:sz w:val="24"/>
          <w:u w:val="single"/>
        </w:rPr>
        <w:t xml:space="preserve">не </w:t>
      </w:r>
      <w:r>
        <w:rPr>
          <w:rFonts w:ascii="Times New Roman" w:hAnsi="Times New Roman"/>
          <w:spacing w:val="2"/>
          <w:sz w:val="24"/>
          <w:u w:val="single"/>
        </w:rPr>
        <w:t>поступало</w:t>
      </w:r>
      <w:r>
        <w:rPr>
          <w:rFonts w:ascii="Times New Roman" w:hAnsi="Times New Roman"/>
          <w:spacing w:val="2"/>
          <w:sz w:val="24"/>
        </w:rPr>
        <w:t xml:space="preserve"> замечаний и предложений</w:t>
      </w:r>
      <w:r>
        <w:rPr>
          <w:rFonts w:ascii="Times New Roman" w:hAnsi="Times New Roman"/>
          <w:spacing w:val="2"/>
          <w:sz w:val="24"/>
        </w:rPr>
        <w:t>.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7"/>
        <w:gridCol w:w="3261"/>
        <w:gridCol w:w="1701"/>
        <w:gridCol w:w="4677"/>
      </w:tblGrid>
      <w:tr>
        <w:trPr>
          <w:trHeight w:hRule="atLeast" w:val="15"/>
        </w:trPr>
        <w:tc>
          <w:tcPr>
            <w:tcW w:type="dxa" w:w="567"/>
            <w:tcMar>
              <w:left w:type="dxa" w:w="0"/>
              <w:right w:type="dxa" w:w="0"/>
            </w:tcMar>
          </w:tcPr>
          <w:p w14:paraId="1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1"/>
            <w:tcMar>
              <w:left w:type="dxa" w:w="0"/>
              <w:right w:type="dxa" w:w="0"/>
            </w:tcMar>
          </w:tcPr>
          <w:p w14:paraId="1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Mar>
              <w:left w:type="dxa" w:w="0"/>
              <w:right w:type="dxa" w:w="0"/>
            </w:tcMar>
          </w:tcPr>
          <w:p w14:paraId="1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7"/>
            <w:tcMar>
              <w:left w:type="dxa" w:w="0"/>
              <w:right w:type="dxa" w:w="0"/>
            </w:tcMar>
          </w:tcPr>
          <w:p w14:paraId="1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1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внесенных предложений и замечаний иных участников публичных слушаний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00000">
            <w:pPr>
              <w:widowControl w:val="1"/>
              <w:spacing w:line="315" w:lineRule="atLeast"/>
              <w:ind w:firstLine="0" w:left="-1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организатора</w:t>
            </w:r>
          </w:p>
        </w:tc>
      </w:tr>
      <w:tr>
        <w:trPr>
          <w:trHeight w:hRule="atLeast" w:val="100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00000"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Сурженко Р.В. (член комиссии): в соответствии с Картой функциональных зон Генерального плана городского округа «Город Батайск», земельный участок с кадастровым номером 61:46:0011702:2900 расположен в границах функциональной зоны «Зона застройки среднеэтажными жилыми домами (от 5 до 8 этажей, включая мансардный)».</w:t>
            </w:r>
          </w:p>
          <w:p w14:paraId="1B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Представленным проектным предложением испрашивается предоставление разрешения на условно разрешенный вид использования земельного участка «2.6 Многоэтажная жилая застройка (высотная застройка)» и 2.7.1 «Хранение автотранспорта».</w:t>
            </w:r>
          </w:p>
          <w:p w14:paraId="1C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Вид разрешенного использования «2.6. Многоэтажная жилая застройка (высотная застройка)», в соответствии с классификатором видов разрешенного использования земельных участков, утвержденным Приказом Росреестра от 10.11.2020 № П/0412 предполагает размещение многоквартирных домов этажностью девять этажей и выше.</w:t>
            </w:r>
          </w:p>
          <w:p w14:paraId="1D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Таким образом предоставление разрешения на условно разрешенный вид использования земельного участка «2.6 Многоэтажная жилая застройка (высотная застройка)» в границах функциональной зоны «Зона застройки среднеэтажными жилыми домами (от 5 до 8 этажей, включая мансардный)» нарушает требования Генерального плана муниципального образования городского округа «Город Батайск».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Комиссия по землепользованию и застройке муниципального образования «Город Батайск» считает аргументированным указанное замечание.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В соответствии со ст. 10 Правил землепользования и застройки муниципального образования «Город Батайск» Ростовской области, утвержденных решением Батайской городской Думы от 16.12.2020 № 91, в случае обращения за предоставлением разрешения на условно разрешенный вид использования земельного участка «2.5 Среднеэтажная жилая застройка» и (или) «2.6 Многоэтажная жилая застройка (высотная застройка)» заинтересованному лицу необходимо внести изменения в генеральный план городского округа «Город Батайск», утвержденного решением Батайской городской Думы от 16.12.2020 № 90 в части изменения функциональной зоны, предоставить в Комиссию по землепользованию и застройке муниципального образования «Город Батайск» проект планировки и проект межевания территории в границах элемента планировочной структуры, обосновывающей возможность использования запрашиваемого вида разрешенного использования».</w:t>
            </w:r>
          </w:p>
        </w:tc>
      </w:tr>
      <w:tr>
        <w:trPr>
          <w:trHeight w:hRule="atLeast" w:val="100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00000"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00000">
            <w:pPr>
              <w:widowControl w:val="1"/>
              <w:ind w:firstLine="0" w:left="0" w:right="-7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Кислица А.А. (заместитель председателя комиссии):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согласно сведениям ЕГРН имеются ЗОУИТы (зоны с особыми условиями использования территории) – в частности, Приаэродромная территория.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Комиссия по землепользованию и застройке муниципального образования «Город Батайск» считает аргументированным указанное замечание.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В соответствии с сведениями ЕГРН на рассматриваемой территории имеются зоны с особыми условиями использования. Приаэродромная территория.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Предоставить Отчет ПЗ 90.02</w:t>
            </w:r>
          </w:p>
        </w:tc>
      </w:tr>
      <w:tr>
        <w:trPr>
          <w:trHeight w:hRule="atLeast" w:val="100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00000"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00000">
            <w:pPr>
              <w:widowControl w:val="1"/>
              <w:ind w:firstLine="0" w:left="0" w:right="-7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Кислица А.А. (заместитель председателя комиссии):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согласно письму Управления образования города Батайска от 16.10.2023 перечислены 7 МДОУ, не предоставлена информация о радиусе доступности населения к учреждениям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6000000">
            <w:pPr>
              <w:widowControl w:val="1"/>
              <w:spacing w:line="315" w:lineRule="atLeast"/>
              <w:ind w:firstLine="283" w:left="0"/>
              <w:jc w:val="both"/>
              <w:rPr>
                <w:rFonts w:ascii="Toledo" w:hAnsi="Toledo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Комиссия по землепользованию и застройке муниципального образования «Город Батайск» считает аргументированным указанное замечание.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Предоставить сведения о радиусе доступности, в каких МДОУ сколько свободных мест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в соответствии с требованиями нормативов градостроительного проектирования.</w:t>
            </w:r>
          </w:p>
          <w:p w14:paraId="27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</w:p>
        </w:tc>
      </w:tr>
      <w:tr>
        <w:trPr>
          <w:trHeight w:hRule="atLeast" w:val="100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8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9000000"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A000000">
            <w:pPr>
              <w:widowControl w:val="1"/>
              <w:ind w:firstLine="0" w:left="0" w:right="-7"/>
              <w:jc w:val="center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Кислица А.А. (заместитель председателя комиссии):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Согласно письму МБОУ СОШ № 9 от 16.10.2023 имеется мощность на 41 место. Не предоставлены сведения о радиусе доступности. Нет подтверждения от Управления образования города Батайска.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B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Комиссия по землепользованию и застройке муниципального образования «Город Батайск» считает аргументированным указанное замечание.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Предоставить сведения о радиусе доступности МБОУ СОШ, в каких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МБОУ СОШ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сколько свободных мест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в соответствии с требованиями нормативов градостроительного проектирования.</w:t>
            </w:r>
          </w:p>
          <w:p w14:paraId="2C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single"/>
              </w:rPr>
            </w:pPr>
          </w:p>
        </w:tc>
      </w:tr>
      <w:tr>
        <w:trPr>
          <w:trHeight w:hRule="atLeast" w:val="100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D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E000000"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F000000">
            <w:pPr>
              <w:widowControl w:val="1"/>
              <w:ind w:firstLine="0" w:left="0" w:right="-7"/>
              <w:jc w:val="center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Кислица А.А. (заместитель председателя комиссии):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нет писем-согласований с организациями, предоставляющими дополнительное образование</w:t>
            </w:r>
          </w:p>
        </w:tc>
        <w:tc>
          <w:tcPr>
            <w:tcW w:type="dxa" w:w="4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0000000">
            <w:pPr>
              <w:widowControl w:val="1"/>
              <w:spacing w:line="315" w:lineRule="atLeast"/>
              <w:ind w:firstLine="283" w:left="0"/>
              <w:jc w:val="both"/>
              <w:rPr>
                <w:rFonts w:ascii="Times New Roman" w:hAnsi="Times New Roman"/>
                <w:spacing w:val="2"/>
                <w:sz w:val="24"/>
                <w:u w:val="none"/>
              </w:rPr>
            </w:pPr>
            <w:r>
              <w:rPr>
                <w:rFonts w:ascii="Times New Roman" w:hAnsi="Times New Roman"/>
                <w:spacing w:val="2"/>
                <w:sz w:val="24"/>
                <w:u w:val="none"/>
              </w:rPr>
              <w:t>Комиссия по землепользованию и застройке муниципального образования «Город Батайск» считает аргументированным указанное замечание.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Предоставить п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исьма-согласования с организациями, предоставляющими дополнительное образование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u w:val="none"/>
              </w:rPr>
              <w:t>в соответствии с требованиями нормативов градостроительного проектирования.</w:t>
            </w:r>
          </w:p>
        </w:tc>
      </w:tr>
    </w:tbl>
    <w:p w14:paraId="31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</w:t>
      </w:r>
    </w:p>
    <w:p w14:paraId="32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Рекомендации по</w:t>
      </w:r>
      <w:r>
        <w:rPr>
          <w:rFonts w:ascii="Times New Roman" w:hAnsi="Times New Roman"/>
          <w:spacing w:val="2"/>
          <w:sz w:val="24"/>
        </w:rPr>
        <w:t xml:space="preserve"> результатам публичных слушаний:</w:t>
      </w:r>
    </w:p>
    <w:p w14:paraId="33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</w:p>
    <w:p w14:paraId="34000000">
      <w:pPr>
        <w:ind w:right="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По результатам пров</w:t>
      </w:r>
      <w:r>
        <w:rPr>
          <w:rFonts w:ascii="Times New Roman" w:hAnsi="Times New Roman"/>
          <w:sz w:val="24"/>
        </w:rPr>
        <w:t xml:space="preserve">еденных публичных слушаний,  комиссией по землепользованию и застройке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Гор</w:t>
      </w:r>
      <w:r>
        <w:rPr>
          <w:rFonts w:ascii="Times New Roman" w:hAnsi="Times New Roman"/>
          <w:sz w:val="24"/>
        </w:rPr>
        <w:t>од Батайск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рекомендовано главе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города Батайска </w:t>
      </w:r>
      <w:r>
        <w:rPr>
          <w:rFonts w:ascii="Times New Roman" w:hAnsi="Times New Roman"/>
          <w:sz w:val="24"/>
        </w:rPr>
        <w:t>изда</w:t>
      </w:r>
      <w:r>
        <w:rPr>
          <w:rFonts w:ascii="Times New Roman" w:hAnsi="Times New Roman"/>
          <w:sz w:val="24"/>
        </w:rPr>
        <w:t>ть постановление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«</w:t>
      </w:r>
      <w:r>
        <w:rPr>
          <w:rFonts w:ascii="Times New Roman" w:hAnsi="Times New Roman"/>
          <w:sz w:val="24"/>
          <w:u w:val="single"/>
        </w:rPr>
        <w:t>Об отказе в предоставлении разрешения на условно разрешенный вид использования земельного участка по ул. Энгельса, 243</w:t>
      </w:r>
      <w:r>
        <w:rPr>
          <w:rFonts w:ascii="Times New Roman" w:hAnsi="Times New Roman"/>
          <w:sz w:val="24"/>
        </w:rPr>
        <w:t>».</w:t>
      </w:r>
    </w:p>
    <w:p w14:paraId="35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spacing w:val="2"/>
          <w:sz w:val="24"/>
        </w:rPr>
      </w:pPr>
    </w:p>
    <w:p w14:paraId="36000000">
      <w:pPr>
        <w:widowControl w:val="1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Заместитель председателя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Комиссии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по</w:t>
      </w:r>
    </w:p>
    <w:p w14:paraId="37000000">
      <w:pPr>
        <w:widowControl w:val="1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землепользованию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и застройк</w:t>
      </w:r>
      <w:r>
        <w:rPr>
          <w:rFonts w:ascii="Times New Roman" w:hAnsi="Times New Roman"/>
          <w:spacing w:val="2"/>
          <w:sz w:val="24"/>
        </w:rPr>
        <w:t>е</w:t>
      </w:r>
    </w:p>
    <w:p w14:paraId="38000000">
      <w:pPr>
        <w:widowControl w:val="1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муниципального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образования</w:t>
      </w:r>
    </w:p>
    <w:p w14:paraId="39000000">
      <w:pPr>
        <w:widowControl w:val="1"/>
        <w:ind w:firstLine="0" w:left="0"/>
        <w:jc w:val="lef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«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pacing w:val="2"/>
          <w:sz w:val="24"/>
        </w:rPr>
        <w:t xml:space="preserve">ород </w:t>
      </w:r>
      <w:r>
        <w:rPr>
          <w:rFonts w:ascii="Times New Roman" w:hAnsi="Times New Roman"/>
          <w:spacing w:val="2"/>
          <w:sz w:val="24"/>
        </w:rPr>
        <w:t>Батайск</w:t>
      </w:r>
      <w:r>
        <w:rPr>
          <w:rFonts w:ascii="Times New Roman" w:hAnsi="Times New Roman"/>
          <w:spacing w:val="2"/>
          <w:sz w:val="24"/>
        </w:rPr>
        <w:t xml:space="preserve">»  </w:t>
      </w:r>
      <w:r>
        <w:rPr>
          <w:rFonts w:ascii="Times New Roman" w:hAnsi="Times New Roman"/>
          <w:spacing w:val="2"/>
          <w:sz w:val="24"/>
        </w:rPr>
        <w:t xml:space="preserve">                                 </w:t>
      </w:r>
      <w:r>
        <w:rPr>
          <w:rFonts w:ascii="Times New Roman" w:hAnsi="Times New Roman"/>
          <w:spacing w:val="2"/>
          <w:sz w:val="24"/>
        </w:rPr>
        <w:t xml:space="preserve">                   </w:t>
      </w:r>
      <w:r>
        <w:rPr>
          <w:rFonts w:ascii="Times New Roman" w:hAnsi="Times New Roman"/>
          <w:spacing w:val="2"/>
          <w:sz w:val="24"/>
        </w:rPr>
        <w:t xml:space="preserve"> ___________</w:t>
      </w:r>
      <w:r>
        <w:rPr>
          <w:rFonts w:ascii="Times New Roman" w:hAnsi="Times New Roman"/>
          <w:spacing w:val="2"/>
          <w:sz w:val="24"/>
        </w:rPr>
        <w:t>___</w:t>
      </w:r>
      <w:r>
        <w:rPr>
          <w:rFonts w:ascii="Times New Roman" w:hAnsi="Times New Roman"/>
          <w:spacing w:val="2"/>
          <w:sz w:val="24"/>
        </w:rPr>
        <w:t>____</w:t>
      </w:r>
      <w:r>
        <w:rPr>
          <w:rFonts w:ascii="Times New Roman" w:hAnsi="Times New Roman"/>
          <w:spacing w:val="2"/>
          <w:sz w:val="24"/>
        </w:rPr>
        <w:t xml:space="preserve">__       </w:t>
      </w:r>
      <w:r>
        <w:rPr>
          <w:rFonts w:ascii="Times New Roman" w:hAnsi="Times New Roman"/>
          <w:spacing w:val="2"/>
          <w:sz w:val="24"/>
        </w:rPr>
        <w:t xml:space="preserve">  </w:t>
      </w:r>
      <w:r>
        <w:rPr>
          <w:rFonts w:ascii="Times New Roman" w:hAnsi="Times New Roman"/>
          <w:spacing w:val="2"/>
          <w:sz w:val="24"/>
        </w:rPr>
        <w:t xml:space="preserve">  </w:t>
      </w:r>
      <w:r>
        <w:rPr>
          <w:rFonts w:ascii="Times New Roman" w:hAnsi="Times New Roman"/>
          <w:spacing w:val="2"/>
          <w:sz w:val="24"/>
        </w:rPr>
        <w:t>А.А. Кислица</w:t>
      </w:r>
    </w:p>
    <w:sectPr>
      <w:pgSz w:h="16838" w:orient="portrait" w:w="11906"/>
      <w:pgMar w:bottom="709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/>
      <w:jc w:val="both"/>
    </w:pPr>
    <w:rPr>
      <w:rFonts w:ascii="Arial" w:hAnsi="Arial"/>
    </w:rPr>
  </w:style>
  <w:style w:default="1" w:styleId="Style_2_ch" w:type="character">
    <w:name w:val="Normal"/>
    <w:link w:val="Style_2"/>
    <w:rPr>
      <w:rFonts w:ascii="Arial" w:hAnsi="Arial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Standard"/>
    <w:link w:val="Style_6_ch"/>
    <w:pPr>
      <w:widowControl w:val="0"/>
      <w:ind w:firstLine="720" w:left="0"/>
      <w:jc w:val="both"/>
    </w:pPr>
    <w:rPr>
      <w:rFonts w:ascii="Arial" w:hAnsi="Arial"/>
      <w:color w:val="000000"/>
    </w:rPr>
  </w:style>
  <w:style w:styleId="Style_6_ch" w:type="character">
    <w:name w:val="Standard"/>
    <w:link w:val="Style_6"/>
    <w:rPr>
      <w:rFonts w:ascii="Arial" w:hAnsi="Arial"/>
      <w:color w:val="000000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2024-10-14T07:09:17Z</dcterms:modified>
</cp:coreProperties>
</file>