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  <w:outlineLvl w:val="0"/>
      </w:pPr>
      <w:r>
        <w:t>Приложение N 5</w:t>
      </w:r>
    </w:p>
    <w:p>
      <w:pPr>
        <w:pStyle w:val="para1"/>
        <w:spacing/>
        <w:jc w:val="right"/>
      </w:pPr>
      <w:r>
        <w:t>к постановлению</w:t>
      </w:r>
    </w:p>
    <w:p>
      <w:pPr>
        <w:pStyle w:val="para1"/>
        <w:spacing/>
        <w:jc w:val="right"/>
      </w:pPr>
      <w:r>
        <w:t>Правительства</w:t>
      </w:r>
    </w:p>
    <w:p>
      <w:pPr>
        <w:pStyle w:val="para1"/>
        <w:spacing/>
        <w:jc w:val="right"/>
      </w:pPr>
      <w:r>
        <w:t>Ростовской области</w:t>
      </w:r>
    </w:p>
    <w:p>
      <w:pPr>
        <w:pStyle w:val="para1"/>
        <w:spacing/>
        <w:jc w:val="right"/>
      </w:pPr>
      <w:r>
        <w:t>от 30.01.2013 N 37</w:t>
      </w:r>
    </w:p>
    <w:p>
      <w:pPr>
        <w:pStyle w:val="para1"/>
      </w:pPr>
      <w:r/>
    </w:p>
    <w:p>
      <w:pPr>
        <w:pStyle w:val="para2"/>
        <w:spacing/>
        <w:jc w:val="center"/>
      </w:pPr>
      <w:r>
        <w:t>ПОРЯДОК</w:t>
      </w:r>
    </w:p>
    <w:p>
      <w:pPr>
        <w:pStyle w:val="para2"/>
        <w:spacing/>
        <w:jc w:val="center"/>
      </w:pPr>
      <w:r>
        <w:t>И УСЛОВИЯ РЕАЛИЗАЦИИ ПРАВА НА ПОЛУЧЕНИЕ БЕСПЛАТНОЙ</w:t>
      </w:r>
    </w:p>
    <w:p>
      <w:pPr>
        <w:pStyle w:val="para2"/>
        <w:spacing/>
        <w:jc w:val="center"/>
      </w:pPr>
      <w:r>
        <w:t>ЮРИДИЧЕСКОЙ ПОМОЩИ ГРАЖДАНАМИ, ПОСТРАДАВШИМИ В РЕЗУЛЬТАТЕ</w:t>
      </w:r>
    </w:p>
    <w:p>
      <w:pPr>
        <w:pStyle w:val="para2"/>
        <w:spacing/>
        <w:jc w:val="center"/>
      </w:pPr>
      <w:r>
        <w:t>ЧРЕЗВЫЧАЙНОЙ СИТУАЦИИ</w:t>
      </w:r>
    </w:p>
    <w:p>
      <w:pPr>
        <w:spacing w:after="1"/>
      </w:pPr>
      <w:r/>
    </w:p>
    <w:p>
      <w:pPr>
        <w:pStyle w:val="para1"/>
      </w:pPr>
      <w:r/>
    </w:p>
    <w:p>
      <w:pPr>
        <w:pStyle w:val="para1"/>
        <w:ind w:firstLine="540"/>
        <w:spacing/>
        <w:jc w:val="both"/>
      </w:pPr>
      <w:r>
        <w:t xml:space="preserve">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>
      <w:pPr>
        <w:pStyle w:val="para1"/>
        <w:ind w:firstLine="540"/>
        <w:spacing w:before="22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>
      <w:pPr>
        <w:pStyle w:val="para1"/>
        <w:ind w:firstLine="540"/>
        <w:spacing w:before="22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>
      <w:pPr>
        <w:pStyle w:val="para1"/>
        <w:ind w:firstLine="540"/>
        <w:spacing w:before="22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>
      <w:pPr>
        <w:pStyle w:val="para1"/>
        <w:ind w:firstLine="540"/>
        <w:spacing w:before="22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>
      <w:pPr>
        <w:pStyle w:val="para1"/>
        <w:ind w:firstLine="540"/>
        <w:spacing w:before="22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>копия свидетельства о заключении брака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>копия свидетельства о смерти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>5.2. Для детей погибшего (умершего) в результате чрезвычайной ситуации: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>копия свидетельства о смерти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>5.3. Для родителей погибшего (умершего) в результате чрезвычайной ситуации: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>копия свидетельства о смерти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>копия свидетельства о смерти (с предъявлением оригинала);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>
      <w:pPr>
        <w:pStyle w:val="para1"/>
        <w:ind w:firstLine="540"/>
        <w:spacing w:before="220"/>
        <w:jc w:val="both"/>
      </w:pPr>
      <w:r>
        <w:t>5.5. Для граждан, здоровью которых причинен вред в результате чрезвычайной ситуации: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>
      <w:pPr>
        <w:pStyle w:val="para1"/>
        <w:ind w:firstLine="540"/>
        <w:spacing w:before="22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para1"/>
        <w:ind w:firstLine="540"/>
        <w:spacing w:before="22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>
      <w:pPr>
        <w:pStyle w:val="para1"/>
        <w: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>
      <w:pPr>
        <w:pStyle w:val="para1"/>
        <w:ind w:firstLine="540"/>
        <w:spacing w:before="22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>
      <w:pPr>
        <w:pStyle w:val="para1"/>
        <w:ind w:firstLine="540"/>
        <w:spacing w:before="22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para1"/>
        <w:ind w:firstLine="540"/>
        <w:spacing w:before="22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>
      <w:pPr>
        <w:pStyle w:val="para1"/>
        <w:ind w:firstLine="540"/>
        <w:spacing w:before="22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>
      <w:pPr>
        <w:pStyle w:val="para1"/>
      </w:pPr>
      <w:r/>
    </w:p>
    <w:p>
      <w:pPr>
        <w:pStyle w:val="para1"/>
      </w:pPr>
      <w:bookmarkStart w:id="2" w:name="_GoBack"/>
      <w:bookmarkEnd w:id="2"/>
      <w:r>
        <w:br w:type="textWrapping"/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57168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DE4117F1D37863C3BE0C630556D72E0D87A8B592FE114B0BFE3F3C1ECDB732A30F01FAF4F2D29E91B83F3B30CBvCH4P" TargetMode="External"/><Relationship Id="rId8" Type="http://schemas.openxmlformats.org/officeDocument/2006/relationships/hyperlink" Target="consultantplus://offline/ref=DE4117F1D37863C3BE0C7D0840BB710882ABE29EFB14445FA7693A4992E734F65D41A4ADA192D59CB8252730CBD81B787Dv9HEP" TargetMode="External"/><Relationship Id="rId9" Type="http://schemas.openxmlformats.org/officeDocument/2006/relationships/hyperlink" Target="consultantplus://offline/ref=DE4117F1D37863C3BE0C630556D72E0D80A0B995FE144B0BFE3F3C1ECDB732A30F01FAF4F2D29E91B83F3B30CBvCH4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3" Type="http://schemas.openxmlformats.org/officeDocument/2006/relationships/hyperlink" Target="consultantplus://offline/ref=DE4117F1D37863C3BE0C7D0840BB710882ABE29EF216415AA56067439ABE38F45A4EFBBAB4DB8191BA213832C292483C2A91830DB75C5FDB024E71v7H9P" TargetMode="External"/><Relationship Id="rId14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5" Type="http://schemas.openxmlformats.org/officeDocument/2006/relationships/hyperlink" Target="consultantplus://offline/ref=DE4117F1D37863C3BE0C630556D72E0D87A8B592FE114B0BFE3F3C1ECDB732A31D01A2F8F0D68196B82A6D618D93147A7B82810BB75E5DC7v0H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Юрид.ком. АРО</dc:creator>
  <cp:keywords/>
  <dc:description/>
  <cp:lastModifiedBy>Юрид.ком. АРО</cp:lastModifiedBy>
  <cp:revision>3</cp:revision>
  <dcterms:created xsi:type="dcterms:W3CDTF">2022-02-24T15:07:00Z</dcterms:created>
  <dcterms:modified xsi:type="dcterms:W3CDTF">2022-02-24T15:34:00Z</dcterms:modified>
</cp:coreProperties>
</file>