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F6" w:rsidRDefault="000C0BF6">
      <w:pPr>
        <w:pStyle w:val="ConsPlusTitlePage"/>
      </w:pPr>
      <w:r>
        <w:t xml:space="preserve">Документ предоставлен </w:t>
      </w:r>
      <w:hyperlink r:id="rId5" w:history="1">
        <w:r>
          <w:rPr>
            <w:color w:val="0000FF"/>
          </w:rPr>
          <w:t>КонсультантПлюс</w:t>
        </w:r>
      </w:hyperlink>
      <w:r>
        <w:br/>
      </w:r>
    </w:p>
    <w:p w:rsidR="000C0BF6" w:rsidRDefault="000C0BF6">
      <w:pPr>
        <w:pStyle w:val="ConsPlusNormal"/>
        <w:jc w:val="both"/>
        <w:outlineLvl w:val="0"/>
      </w:pPr>
    </w:p>
    <w:p w:rsidR="000C0BF6" w:rsidRDefault="000C0BF6">
      <w:pPr>
        <w:pStyle w:val="ConsPlusTitle"/>
        <w:jc w:val="center"/>
        <w:outlineLvl w:val="0"/>
      </w:pPr>
      <w:r>
        <w:t>ПРАВИТЕЛЬСТВО РОСТОВСКОЙ ОБЛАСТИ</w:t>
      </w:r>
    </w:p>
    <w:p w:rsidR="000C0BF6" w:rsidRDefault="000C0BF6">
      <w:pPr>
        <w:pStyle w:val="ConsPlusTitle"/>
        <w:jc w:val="center"/>
      </w:pPr>
    </w:p>
    <w:p w:rsidR="000C0BF6" w:rsidRDefault="000C0BF6">
      <w:pPr>
        <w:pStyle w:val="ConsPlusTitle"/>
        <w:jc w:val="center"/>
      </w:pPr>
      <w:r>
        <w:t>ПОСТАНОВЛЕНИЕ</w:t>
      </w:r>
    </w:p>
    <w:p w:rsidR="000C0BF6" w:rsidRDefault="000C0BF6">
      <w:pPr>
        <w:pStyle w:val="ConsPlusTitle"/>
        <w:jc w:val="center"/>
      </w:pPr>
      <w:r>
        <w:t>от 17 апреля 2014 г. N 258</w:t>
      </w:r>
    </w:p>
    <w:p w:rsidR="000C0BF6" w:rsidRDefault="000C0BF6">
      <w:pPr>
        <w:pStyle w:val="ConsPlusTitle"/>
        <w:jc w:val="center"/>
      </w:pPr>
    </w:p>
    <w:p w:rsidR="000C0BF6" w:rsidRDefault="000C0BF6">
      <w:pPr>
        <w:pStyle w:val="ConsPlusTitle"/>
        <w:jc w:val="center"/>
      </w:pPr>
      <w:r>
        <w:t>О ПОРЯДКЕ ПРЕДОСТАВЛЕНИЯ СРЕДСТВ ОБЛАСТНОГО БЮДЖЕТА</w:t>
      </w:r>
    </w:p>
    <w:p w:rsidR="000C0BF6" w:rsidRDefault="000C0BF6">
      <w:pPr>
        <w:pStyle w:val="ConsPlusTitle"/>
        <w:jc w:val="center"/>
      </w:pPr>
      <w:r>
        <w:t>НА ВНЕДРЕНИЕ ОБУЧАЮЩИХ ПРОГРАММ, ПРОВЕДЕНИЕ</w:t>
      </w:r>
    </w:p>
    <w:p w:rsidR="000C0BF6" w:rsidRDefault="000C0BF6">
      <w:pPr>
        <w:pStyle w:val="ConsPlusTitle"/>
        <w:jc w:val="center"/>
      </w:pPr>
      <w:r>
        <w:t>ТЕМАТИЧЕСКОГО ПОВЫШЕНИЯ КВАЛИФИКАЦИИ</w:t>
      </w:r>
    </w:p>
    <w:p w:rsidR="000C0BF6" w:rsidRDefault="000C0BF6">
      <w:pPr>
        <w:pStyle w:val="ConsPlusNormal"/>
        <w:jc w:val="center"/>
      </w:pPr>
    </w:p>
    <w:p w:rsidR="000C0BF6" w:rsidRDefault="000C0BF6">
      <w:pPr>
        <w:pStyle w:val="ConsPlusNormal"/>
        <w:jc w:val="center"/>
      </w:pPr>
      <w:r>
        <w:t>Список изменяющих документов</w:t>
      </w:r>
    </w:p>
    <w:p w:rsidR="000C0BF6" w:rsidRDefault="000C0BF6">
      <w:pPr>
        <w:pStyle w:val="ConsPlusNormal"/>
        <w:jc w:val="center"/>
      </w:pPr>
      <w:proofErr w:type="gramStart"/>
      <w:r>
        <w:t>(в ред. постановлений Правительства РО</w:t>
      </w:r>
      <w:proofErr w:type="gramEnd"/>
    </w:p>
    <w:p w:rsidR="000C0BF6" w:rsidRDefault="000C0BF6">
      <w:pPr>
        <w:pStyle w:val="ConsPlusNormal"/>
        <w:jc w:val="center"/>
      </w:pPr>
      <w:r>
        <w:t xml:space="preserve">от 08.04.2015 </w:t>
      </w:r>
      <w:hyperlink r:id="rId6" w:history="1">
        <w:r>
          <w:rPr>
            <w:color w:val="0000FF"/>
          </w:rPr>
          <w:t>N 260</w:t>
        </w:r>
      </w:hyperlink>
      <w:r>
        <w:t xml:space="preserve">, от 13.10.2016 </w:t>
      </w:r>
      <w:hyperlink r:id="rId7" w:history="1">
        <w:r>
          <w:rPr>
            <w:color w:val="0000FF"/>
          </w:rPr>
          <w:t>N 696</w:t>
        </w:r>
      </w:hyperlink>
      <w:r>
        <w:t>)</w:t>
      </w:r>
    </w:p>
    <w:p w:rsidR="000C0BF6" w:rsidRDefault="000C0BF6">
      <w:pPr>
        <w:pStyle w:val="ConsPlusNormal"/>
        <w:jc w:val="both"/>
      </w:pPr>
    </w:p>
    <w:p w:rsidR="000C0BF6" w:rsidRDefault="000C0BF6">
      <w:pPr>
        <w:pStyle w:val="ConsPlusNormal"/>
        <w:ind w:firstLine="540"/>
        <w:jc w:val="both"/>
      </w:pPr>
      <w:r>
        <w:t xml:space="preserve">В связи с изменениями федерального законодательства в сфере образования и в соответствии с </w:t>
      </w:r>
      <w:hyperlink r:id="rId8" w:history="1">
        <w:r>
          <w:rPr>
            <w:color w:val="0000FF"/>
          </w:rPr>
          <w:t>постановлением</w:t>
        </w:r>
      </w:hyperlink>
      <w:r>
        <w:t xml:space="preserve"> Правительства Ростовской области от 25.09.2013 N 599 "Об утверждении государственной программы Ростовской области "Экономическое развитие и инновационная экономика" Правительство Ростовской области постановляет:</w:t>
      </w:r>
    </w:p>
    <w:p w:rsidR="000C0BF6" w:rsidRDefault="000C0BF6">
      <w:pPr>
        <w:pStyle w:val="ConsPlusNormal"/>
        <w:ind w:firstLine="540"/>
        <w:jc w:val="both"/>
      </w:pPr>
      <w:r>
        <w:t xml:space="preserve">1. Утвердить </w:t>
      </w:r>
      <w:hyperlink w:anchor="P45" w:history="1">
        <w:r>
          <w:rPr>
            <w:color w:val="0000FF"/>
          </w:rPr>
          <w:t>Положение</w:t>
        </w:r>
      </w:hyperlink>
      <w:r>
        <w:t xml:space="preserve"> о порядке предоставления средств областного бюджета на внедрение обучающих программ, проведение тематического повышения квалификации, включая дистанционный формат, руководителей и специалистов субъектов малого и среднего предпринимательства, руководителей и специалистов микрофинансовых организаций согласно приложению.</w:t>
      </w:r>
    </w:p>
    <w:p w:rsidR="000C0BF6" w:rsidRDefault="000C0BF6">
      <w:pPr>
        <w:pStyle w:val="ConsPlusNormal"/>
        <w:ind w:firstLine="540"/>
        <w:jc w:val="both"/>
      </w:pPr>
      <w:r>
        <w:t>2. Министерству экономического развития Ростовской области (Папушенко М.В.):</w:t>
      </w:r>
    </w:p>
    <w:p w:rsidR="000C0BF6" w:rsidRDefault="000C0BF6">
      <w:pPr>
        <w:pStyle w:val="ConsPlusNormal"/>
        <w:jc w:val="both"/>
      </w:pPr>
      <w:r>
        <w:t xml:space="preserve">(в ред. </w:t>
      </w:r>
      <w:hyperlink r:id="rId9" w:history="1">
        <w:r>
          <w:rPr>
            <w:color w:val="0000FF"/>
          </w:rPr>
          <w:t>постановления</w:t>
        </w:r>
      </w:hyperlink>
      <w:r>
        <w:t xml:space="preserve"> Правительства РО от 13.10.2016 N 696)</w:t>
      </w:r>
    </w:p>
    <w:p w:rsidR="000C0BF6" w:rsidRDefault="000C0BF6">
      <w:pPr>
        <w:pStyle w:val="ConsPlusNormal"/>
        <w:ind w:firstLine="540"/>
        <w:jc w:val="both"/>
      </w:pPr>
      <w:r>
        <w:t>2.1. В целях внедрения обучающих программ, проведения тематического повышения квалификации, включая дистанционный формат, руководителей и специалистов субъектов малого и среднего предпринимательства, руководителей и специалистов микрофинансовых организаций ежегодно проводить отбор организации, осуществляющей образовательную деятельность на основании лицензии в соответствии с законодательством.</w:t>
      </w:r>
    </w:p>
    <w:p w:rsidR="000C0BF6" w:rsidRDefault="000C0BF6">
      <w:pPr>
        <w:pStyle w:val="ConsPlusNormal"/>
        <w:ind w:firstLine="540"/>
        <w:jc w:val="both"/>
      </w:pPr>
      <w:r>
        <w:t xml:space="preserve">2.2. Обеспечить </w:t>
      </w:r>
      <w:proofErr w:type="gramStart"/>
      <w:r>
        <w:t>контроль за</w:t>
      </w:r>
      <w:proofErr w:type="gramEnd"/>
      <w:r>
        <w:t xml:space="preserve"> целевым использованием бюджетных средств, предусмотренных на внедрение обучающих программ, проведение тематического повышения квалификации, включая дистанционный формат, руководителей и специалистов субъектов малого и среднего предпринимательства, руководителей и специалистов микрофинансовых организаций.</w:t>
      </w:r>
    </w:p>
    <w:p w:rsidR="000C0BF6" w:rsidRDefault="000C0BF6">
      <w:pPr>
        <w:pStyle w:val="ConsPlusNormal"/>
        <w:ind w:firstLine="540"/>
        <w:jc w:val="both"/>
      </w:pPr>
      <w:r>
        <w:t>2.3. Создать комиссию по отбору руководителей и специалистов субъектов малого и среднего предпринимательства, руководителей и специалистов микрофинансовых организаций, претендующих на тематическое повышение квалификации.</w:t>
      </w:r>
    </w:p>
    <w:p w:rsidR="000C0BF6" w:rsidRDefault="000C0BF6">
      <w:pPr>
        <w:pStyle w:val="ConsPlusNormal"/>
        <w:ind w:firstLine="540"/>
        <w:jc w:val="both"/>
      </w:pPr>
      <w:r>
        <w:t>Определить, что порядок создания комиссии по отбору руководителей и специалистов субъектов малого и среднего предпринимательства, руководителей и специалистов микрофинансовых организаций, ее состав и организация ее деятельности устанавливаются министерством экономического развития Ростовской области.</w:t>
      </w:r>
    </w:p>
    <w:p w:rsidR="000C0BF6" w:rsidRDefault="000C0BF6">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РО от 13.10.2016 N 696)</w:t>
      </w:r>
    </w:p>
    <w:p w:rsidR="000C0BF6" w:rsidRDefault="000C0BF6">
      <w:pPr>
        <w:pStyle w:val="ConsPlusNormal"/>
        <w:ind w:firstLine="540"/>
        <w:jc w:val="both"/>
      </w:pPr>
      <w:r>
        <w:t xml:space="preserve">3. Признать утратившим силу </w:t>
      </w:r>
      <w:hyperlink r:id="rId11" w:history="1">
        <w:r>
          <w:rPr>
            <w:color w:val="0000FF"/>
          </w:rPr>
          <w:t>постановление</w:t>
        </w:r>
      </w:hyperlink>
      <w:r>
        <w:t xml:space="preserve"> Правительства Ростовской области от 11.03.2012 N 169 "О порядке предоставления средств областного бюджета на внедрение обучающих программ, проведение тематического повышения квалификации работников".</w:t>
      </w:r>
    </w:p>
    <w:p w:rsidR="000C0BF6" w:rsidRDefault="000C0BF6">
      <w:pPr>
        <w:pStyle w:val="ConsPlusNormal"/>
        <w:ind w:firstLine="540"/>
        <w:jc w:val="both"/>
      </w:pPr>
      <w:r>
        <w:t xml:space="preserve">4. </w:t>
      </w:r>
      <w:proofErr w:type="gramStart"/>
      <w:r>
        <w:t>Контроль за</w:t>
      </w:r>
      <w:proofErr w:type="gramEnd"/>
      <w:r>
        <w:t xml:space="preserve"> выполнением постановления возложить на министра экономического развития Ростовской области Папушенко М.В.</w:t>
      </w:r>
    </w:p>
    <w:p w:rsidR="000C0BF6" w:rsidRDefault="000C0BF6">
      <w:pPr>
        <w:pStyle w:val="ConsPlusNormal"/>
        <w:jc w:val="both"/>
      </w:pPr>
      <w:r>
        <w:t xml:space="preserve">(в ред. </w:t>
      </w:r>
      <w:hyperlink r:id="rId12" w:history="1">
        <w:r>
          <w:rPr>
            <w:color w:val="0000FF"/>
          </w:rPr>
          <w:t>постановления</w:t>
        </w:r>
      </w:hyperlink>
      <w:r>
        <w:t xml:space="preserve"> Правительства РО от 13.10.2016 N 696)</w:t>
      </w:r>
    </w:p>
    <w:p w:rsidR="000C0BF6" w:rsidRDefault="000C0BF6">
      <w:pPr>
        <w:pStyle w:val="ConsPlusNormal"/>
        <w:jc w:val="both"/>
      </w:pPr>
    </w:p>
    <w:p w:rsidR="000C0BF6" w:rsidRDefault="000C0BF6">
      <w:pPr>
        <w:pStyle w:val="ConsPlusNormal"/>
        <w:jc w:val="right"/>
      </w:pPr>
      <w:r>
        <w:t>Вице-губернатор</w:t>
      </w:r>
    </w:p>
    <w:p w:rsidR="000C0BF6" w:rsidRDefault="000C0BF6">
      <w:pPr>
        <w:pStyle w:val="ConsPlusNormal"/>
        <w:jc w:val="right"/>
      </w:pPr>
      <w:r>
        <w:t>Ростовской области</w:t>
      </w:r>
    </w:p>
    <w:p w:rsidR="000C0BF6" w:rsidRDefault="000C0BF6">
      <w:pPr>
        <w:pStyle w:val="ConsPlusNormal"/>
        <w:jc w:val="right"/>
      </w:pPr>
      <w:r>
        <w:t>С.И.ГОРБАНЬ</w:t>
      </w:r>
    </w:p>
    <w:p w:rsidR="000C0BF6" w:rsidRDefault="000C0BF6">
      <w:pPr>
        <w:pStyle w:val="ConsPlusNormal"/>
      </w:pPr>
      <w:r>
        <w:lastRenderedPageBreak/>
        <w:t>Постановление вносит</w:t>
      </w:r>
    </w:p>
    <w:p w:rsidR="000C0BF6" w:rsidRDefault="000C0BF6">
      <w:pPr>
        <w:pStyle w:val="ConsPlusNormal"/>
      </w:pPr>
      <w:r>
        <w:t>департамент инвестиций</w:t>
      </w:r>
    </w:p>
    <w:p w:rsidR="000C0BF6" w:rsidRDefault="000C0BF6">
      <w:pPr>
        <w:pStyle w:val="ConsPlusNormal"/>
      </w:pPr>
      <w:r>
        <w:t>и предпринимательства</w:t>
      </w:r>
    </w:p>
    <w:p w:rsidR="000C0BF6" w:rsidRDefault="000C0BF6">
      <w:pPr>
        <w:pStyle w:val="ConsPlusNormal"/>
      </w:pPr>
      <w:r>
        <w:t>Ростовской области</w:t>
      </w: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right"/>
        <w:outlineLvl w:val="0"/>
      </w:pPr>
      <w:r>
        <w:t>Приложение</w:t>
      </w:r>
    </w:p>
    <w:p w:rsidR="000C0BF6" w:rsidRDefault="000C0BF6">
      <w:pPr>
        <w:pStyle w:val="ConsPlusNormal"/>
        <w:jc w:val="right"/>
      </w:pPr>
      <w:r>
        <w:t>к постановлению</w:t>
      </w:r>
    </w:p>
    <w:p w:rsidR="000C0BF6" w:rsidRDefault="000C0BF6">
      <w:pPr>
        <w:pStyle w:val="ConsPlusNormal"/>
        <w:jc w:val="right"/>
      </w:pPr>
      <w:r>
        <w:t>Правительства</w:t>
      </w:r>
    </w:p>
    <w:p w:rsidR="000C0BF6" w:rsidRDefault="000C0BF6">
      <w:pPr>
        <w:pStyle w:val="ConsPlusNormal"/>
        <w:jc w:val="right"/>
      </w:pPr>
      <w:r>
        <w:t>Ростовской области</w:t>
      </w:r>
    </w:p>
    <w:p w:rsidR="000C0BF6" w:rsidRDefault="000C0BF6">
      <w:pPr>
        <w:pStyle w:val="ConsPlusNormal"/>
        <w:jc w:val="right"/>
      </w:pPr>
      <w:r>
        <w:t>от 17.04.2014 N 258</w:t>
      </w:r>
    </w:p>
    <w:p w:rsidR="000C0BF6" w:rsidRDefault="000C0BF6">
      <w:pPr>
        <w:pStyle w:val="ConsPlusNormal"/>
        <w:jc w:val="both"/>
      </w:pPr>
    </w:p>
    <w:p w:rsidR="000C0BF6" w:rsidRDefault="000C0BF6">
      <w:pPr>
        <w:pStyle w:val="ConsPlusTitle"/>
        <w:jc w:val="center"/>
      </w:pPr>
      <w:bookmarkStart w:id="0" w:name="P45"/>
      <w:bookmarkEnd w:id="0"/>
      <w:r>
        <w:t>ПОЛОЖЕНИЕ</w:t>
      </w:r>
    </w:p>
    <w:p w:rsidR="000C0BF6" w:rsidRDefault="000C0BF6">
      <w:pPr>
        <w:pStyle w:val="ConsPlusTitle"/>
        <w:jc w:val="center"/>
      </w:pPr>
      <w:r>
        <w:t>О ПОРЯДКЕ ПРЕДОСТАВЛЕНИЯ СРЕДСТВ ОБЛАСТНОГО БЮДЖЕТА</w:t>
      </w:r>
    </w:p>
    <w:p w:rsidR="000C0BF6" w:rsidRDefault="000C0BF6">
      <w:pPr>
        <w:pStyle w:val="ConsPlusTitle"/>
        <w:jc w:val="center"/>
      </w:pPr>
      <w:r>
        <w:t xml:space="preserve">НА ВНЕДРЕНИЕ ОБУЧАЮЩИХ ПРОГРАММ, ПРОВЕДЕНИЕ </w:t>
      </w:r>
      <w:proofErr w:type="gramStart"/>
      <w:r>
        <w:t>ТЕМАТИЧЕСКОГО</w:t>
      </w:r>
      <w:proofErr w:type="gramEnd"/>
    </w:p>
    <w:p w:rsidR="000C0BF6" w:rsidRDefault="000C0BF6">
      <w:pPr>
        <w:pStyle w:val="ConsPlusTitle"/>
        <w:jc w:val="center"/>
      </w:pPr>
      <w:r>
        <w:t>ПОВЫШЕНИЯ КВАЛИФИКАЦИИ, ВКЛЮЧАЯ ДИСТАНЦИОННЫЙ ФОРМАТ,</w:t>
      </w:r>
    </w:p>
    <w:p w:rsidR="000C0BF6" w:rsidRDefault="000C0BF6">
      <w:pPr>
        <w:pStyle w:val="ConsPlusTitle"/>
        <w:jc w:val="center"/>
      </w:pPr>
      <w:r>
        <w:t>РУКОВОДИТЕЛЕЙ И СПЕЦИАЛИСТОВ СУБЪЕКТОВ МАЛОГО И СРЕДНЕГО</w:t>
      </w:r>
    </w:p>
    <w:p w:rsidR="000C0BF6" w:rsidRDefault="000C0BF6">
      <w:pPr>
        <w:pStyle w:val="ConsPlusTitle"/>
        <w:jc w:val="center"/>
      </w:pPr>
      <w:r>
        <w:t>ПРЕДПРИНИМАТЕЛЬСТВА, РУКОВОДИТЕЛЕЙ И СПЕЦИАЛИСТОВ</w:t>
      </w:r>
    </w:p>
    <w:p w:rsidR="000C0BF6" w:rsidRDefault="000C0BF6">
      <w:pPr>
        <w:pStyle w:val="ConsPlusTitle"/>
        <w:jc w:val="center"/>
      </w:pPr>
      <w:r>
        <w:t>МИКРОФИНАНСОВЫХ ОРГАНИЗАЦИЙ</w:t>
      </w:r>
    </w:p>
    <w:p w:rsidR="000C0BF6" w:rsidRDefault="000C0BF6">
      <w:pPr>
        <w:pStyle w:val="ConsPlusNormal"/>
        <w:jc w:val="center"/>
      </w:pPr>
    </w:p>
    <w:p w:rsidR="000C0BF6" w:rsidRDefault="000C0BF6">
      <w:pPr>
        <w:pStyle w:val="ConsPlusNormal"/>
        <w:jc w:val="center"/>
      </w:pPr>
      <w:r>
        <w:t>Список изменяющих документов</w:t>
      </w:r>
    </w:p>
    <w:p w:rsidR="000C0BF6" w:rsidRDefault="000C0BF6">
      <w:pPr>
        <w:pStyle w:val="ConsPlusNormal"/>
        <w:jc w:val="center"/>
      </w:pPr>
      <w:proofErr w:type="gramStart"/>
      <w:r>
        <w:t>(в ред. постановлений Правительства РО</w:t>
      </w:r>
      <w:proofErr w:type="gramEnd"/>
    </w:p>
    <w:p w:rsidR="000C0BF6" w:rsidRDefault="000C0BF6">
      <w:pPr>
        <w:pStyle w:val="ConsPlusNormal"/>
        <w:jc w:val="center"/>
      </w:pPr>
      <w:r>
        <w:t xml:space="preserve">от 08.04.2015 </w:t>
      </w:r>
      <w:hyperlink r:id="rId13" w:history="1">
        <w:r>
          <w:rPr>
            <w:color w:val="0000FF"/>
          </w:rPr>
          <w:t>N 260</w:t>
        </w:r>
      </w:hyperlink>
      <w:r>
        <w:t xml:space="preserve">, от 13.10.2016 </w:t>
      </w:r>
      <w:hyperlink r:id="rId14" w:history="1">
        <w:r>
          <w:rPr>
            <w:color w:val="0000FF"/>
          </w:rPr>
          <w:t>N 696</w:t>
        </w:r>
      </w:hyperlink>
      <w:r>
        <w:t>)</w:t>
      </w:r>
    </w:p>
    <w:p w:rsidR="000C0BF6" w:rsidRDefault="000C0BF6">
      <w:pPr>
        <w:pStyle w:val="ConsPlusNormal"/>
        <w:jc w:val="both"/>
      </w:pPr>
    </w:p>
    <w:p w:rsidR="000C0BF6" w:rsidRDefault="000C0BF6">
      <w:pPr>
        <w:pStyle w:val="ConsPlusNormal"/>
        <w:ind w:firstLine="540"/>
        <w:jc w:val="both"/>
      </w:pPr>
      <w:r>
        <w:t>1. Настоящее Положение устанавливает порядок предоставления средств областного бюджета на внедрение обучающих программ, проведение тематического повышения квалификации, включая дистанционный формат, руководителей и специалистов субъектов малого и среднего предпринимательства, руководителей и специалистов микрофинансовых организаций (далее - повышение квалификации).</w:t>
      </w:r>
    </w:p>
    <w:p w:rsidR="000C0BF6" w:rsidRDefault="000C0BF6">
      <w:pPr>
        <w:pStyle w:val="ConsPlusNormal"/>
        <w:ind w:firstLine="540"/>
        <w:jc w:val="both"/>
      </w:pPr>
      <w:r>
        <w:t xml:space="preserve">2. </w:t>
      </w:r>
      <w:proofErr w:type="gramStart"/>
      <w:r>
        <w:t xml:space="preserve">Средства областного бюджета на повышение квалификации руководителей и специалистов субъектов малого и среднего предпринимательства, руководителей и специалистов микрофинансовых организаций предоставляются организации, осуществляющей образовательную деятельность на основании лицензии, отобранной в соответствии с Федеральным </w:t>
      </w:r>
      <w:hyperlink r:id="rId1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ответственный исполнитель).</w:t>
      </w:r>
      <w:proofErr w:type="gramEnd"/>
    </w:p>
    <w:p w:rsidR="000C0BF6" w:rsidRDefault="000C0BF6">
      <w:pPr>
        <w:pStyle w:val="ConsPlusNormal"/>
        <w:ind w:firstLine="540"/>
        <w:jc w:val="both"/>
      </w:pPr>
      <w:r>
        <w:t>Повышение квалификации проводится по тематическим курсам в высшем учебном заведении с отрывом или без отрыва от работы, в том числе в формате дистанционного обучения, объемом от 16 до 200 учебных часов с выдачей слушателям удостоверения о повышении квалификации.</w:t>
      </w:r>
    </w:p>
    <w:p w:rsidR="000C0BF6" w:rsidRDefault="000C0BF6">
      <w:pPr>
        <w:pStyle w:val="ConsPlusNormal"/>
        <w:ind w:firstLine="540"/>
        <w:jc w:val="both"/>
      </w:pPr>
      <w:r>
        <w:t xml:space="preserve">3. </w:t>
      </w:r>
      <w:proofErr w:type="gramStart"/>
      <w:r>
        <w:t>Министерство экономического развития Ростовской области (далее - министерство) размещает на официальном сайте Правительства Ростовской области (www.donland.ru) и (или) на портале "Малый и средний бизнес Дона" (www.mbdon.ru) в информационно-телекоммуникационной сети "Интернет" объявление о приеме документов и сроке его прекращения в течение 10 рабочих дней после заключения государственного контракта с ответственным исполнителем.</w:t>
      </w:r>
      <w:proofErr w:type="gramEnd"/>
    </w:p>
    <w:p w:rsidR="000C0BF6" w:rsidRDefault="000C0BF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РО от 13.10.2016 N 696)</w:t>
      </w:r>
    </w:p>
    <w:p w:rsidR="000C0BF6" w:rsidRDefault="000C0BF6">
      <w:pPr>
        <w:pStyle w:val="ConsPlusNormal"/>
        <w:ind w:firstLine="540"/>
        <w:jc w:val="both"/>
      </w:pPr>
      <w:r>
        <w:t xml:space="preserve">4. Повышать квалификацию в соответствии с настоящим Положением могут руководители и специалисты субъектов малого и среднего предпринимательства, руководители и специалисты микрофинансовых организаций (далее - претендент на повышение квалификации), имеющие среднее профессиональное или высшее образование, общий стаж работы не менее 2 лет и стаж </w:t>
      </w:r>
      <w:r>
        <w:lastRenderedPageBreak/>
        <w:t>работы в данной организации не менее 1 месяца.</w:t>
      </w:r>
    </w:p>
    <w:p w:rsidR="000C0BF6" w:rsidRDefault="000C0BF6">
      <w:pPr>
        <w:pStyle w:val="ConsPlusNormal"/>
        <w:ind w:firstLine="540"/>
        <w:jc w:val="both"/>
      </w:pPr>
      <w:bookmarkStart w:id="1" w:name="P63"/>
      <w:bookmarkEnd w:id="1"/>
      <w:r>
        <w:t>5. Для участия в отборе претенденты на повышение квалификации представляют следующие документы:</w:t>
      </w:r>
    </w:p>
    <w:p w:rsidR="000C0BF6" w:rsidRDefault="000C0BF6">
      <w:pPr>
        <w:pStyle w:val="ConsPlusNormal"/>
        <w:ind w:firstLine="540"/>
        <w:jc w:val="both"/>
      </w:pPr>
      <w:hyperlink w:anchor="P142" w:history="1">
        <w:r>
          <w:rPr>
            <w:color w:val="0000FF"/>
          </w:rPr>
          <w:t>заявление</w:t>
        </w:r>
      </w:hyperlink>
      <w:r>
        <w:t xml:space="preserve"> по форме согласно приложению N 1 к настоящему Положению;</w:t>
      </w:r>
    </w:p>
    <w:p w:rsidR="000C0BF6" w:rsidRDefault="000C0BF6">
      <w:pPr>
        <w:pStyle w:val="ConsPlusNormal"/>
        <w:ind w:firstLine="540"/>
        <w:jc w:val="both"/>
      </w:pPr>
      <w:r>
        <w:t>копию трудовой книжки (с представлением оригинала для сверки);</w:t>
      </w:r>
    </w:p>
    <w:p w:rsidR="000C0BF6" w:rsidRDefault="000C0BF6">
      <w:pPr>
        <w:pStyle w:val="ConsPlusNormal"/>
        <w:ind w:firstLine="540"/>
        <w:jc w:val="both"/>
      </w:pPr>
      <w:r>
        <w:t>копию диплом</w:t>
      </w:r>
      <w:proofErr w:type="gramStart"/>
      <w:r>
        <w:t>а(</w:t>
      </w:r>
      <w:proofErr w:type="gramEnd"/>
      <w:r>
        <w:t>ов) о среднем профессиональном или высшем образовании (с представлением оригинала(ов) для сверки);</w:t>
      </w:r>
    </w:p>
    <w:p w:rsidR="000C0BF6" w:rsidRDefault="000C0BF6">
      <w:pPr>
        <w:pStyle w:val="ConsPlusNormal"/>
        <w:ind w:firstLine="540"/>
        <w:jc w:val="both"/>
      </w:pPr>
      <w:r>
        <w:t>копии второй и третьей страниц паспорта гражданина Российской Федерации с предъявлением оригинала;</w:t>
      </w:r>
    </w:p>
    <w:p w:rsidR="000C0BF6" w:rsidRDefault="000C0BF6">
      <w:pPr>
        <w:pStyle w:val="ConsPlusNormal"/>
        <w:ind w:firstLine="540"/>
        <w:jc w:val="both"/>
      </w:pPr>
      <w:proofErr w:type="gramStart"/>
      <w:r>
        <w:t>копию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шесть месяцев до даты размещения на официальном сайте Правительства Ростовской области (www.donland.ru) и (или) на портале "Малый и средний бизнес Дона" (www.mbdon.ru) в информационно-телекоммуникационной сети "Интернет" объявления о приеме документов и сроке его прекращения (за исключением специалистов</w:t>
      </w:r>
      <w:proofErr w:type="gramEnd"/>
      <w:r>
        <w:t xml:space="preserve"> субъектов малого и среднего предпринимательства, микрофинансовых организаций, оплачивающих стоимость повышения квалификации за счет собственных средств);</w:t>
      </w:r>
    </w:p>
    <w:p w:rsidR="000C0BF6" w:rsidRDefault="000C0BF6">
      <w:pPr>
        <w:pStyle w:val="ConsPlusNormal"/>
        <w:jc w:val="both"/>
      </w:pPr>
      <w:r>
        <w:t xml:space="preserve">(абзац шестой введен </w:t>
      </w:r>
      <w:hyperlink r:id="rId17" w:history="1">
        <w:r>
          <w:rPr>
            <w:color w:val="0000FF"/>
          </w:rPr>
          <w:t>постановлением</w:t>
        </w:r>
      </w:hyperlink>
      <w:r>
        <w:t xml:space="preserve"> Правительства РО от 08.04.2015 N 260)</w:t>
      </w:r>
    </w:p>
    <w:p w:rsidR="000C0BF6" w:rsidRDefault="000C0BF6">
      <w:pPr>
        <w:pStyle w:val="ConsPlusNormal"/>
        <w:ind w:firstLine="540"/>
        <w:jc w:val="both"/>
      </w:pPr>
      <w:r>
        <w:t>справку об исполнении налогоплательщиком (плательщиком сборов, налоговым агентом) обязанности по уплате налогов, сборов, пеней, штрафов по состоянию на 1-е число месяца, в котором подана заявка (за исключением специалистов субъектов малого и среднего предпринимательства, микрофинансовых организаций, оплачивающих стоимость повышения квалификации за счет собственных средств);</w:t>
      </w:r>
    </w:p>
    <w:p w:rsidR="000C0BF6" w:rsidRDefault="000C0BF6">
      <w:pPr>
        <w:pStyle w:val="ConsPlusNormal"/>
        <w:jc w:val="both"/>
      </w:pPr>
      <w:r>
        <w:t xml:space="preserve">(абзац седьмой введен </w:t>
      </w:r>
      <w:hyperlink r:id="rId18" w:history="1">
        <w:r>
          <w:rPr>
            <w:color w:val="0000FF"/>
          </w:rPr>
          <w:t>постановлением</w:t>
        </w:r>
      </w:hyperlink>
      <w:r>
        <w:t xml:space="preserve"> Правительства РО от 08.04.2015 N 260)</w:t>
      </w:r>
    </w:p>
    <w:p w:rsidR="000C0BF6" w:rsidRDefault="000C0BF6">
      <w:pPr>
        <w:pStyle w:val="ConsPlusNormal"/>
        <w:ind w:firstLine="540"/>
        <w:jc w:val="both"/>
      </w:pPr>
      <w:r>
        <w:t>справку о состоянии расчетов по страховым взносам, пеням и штрафам, выданную территориальным органом Пенсионного фонда Российской Федерации по состоянию на 1 число месяца, в котором подана заявка (за исключением специалистов субъектов малого и среднего предпринимательства, микрофинансовых организаций, оплачивающих стоимость повышения квалификации за счет собственных средств).</w:t>
      </w:r>
    </w:p>
    <w:p w:rsidR="000C0BF6" w:rsidRDefault="000C0BF6">
      <w:pPr>
        <w:pStyle w:val="ConsPlusNormal"/>
        <w:jc w:val="both"/>
      </w:pPr>
      <w:r>
        <w:t xml:space="preserve">(абзац восьмой введен </w:t>
      </w:r>
      <w:hyperlink r:id="rId19" w:history="1">
        <w:r>
          <w:rPr>
            <w:color w:val="0000FF"/>
          </w:rPr>
          <w:t>постановлением</w:t>
        </w:r>
      </w:hyperlink>
      <w:r>
        <w:t xml:space="preserve"> Правительства РО от 08.04.2015 N 260)</w:t>
      </w:r>
    </w:p>
    <w:p w:rsidR="000C0BF6" w:rsidRDefault="000C0BF6">
      <w:pPr>
        <w:pStyle w:val="ConsPlusNormal"/>
        <w:ind w:firstLine="540"/>
        <w:jc w:val="both"/>
      </w:pPr>
      <w:r>
        <w:t>6. Заявка претендента регистрируется в течение 2 рабочих дней со дня ее поступления ответственному исполнителю. Ответственный исполнитель передает в департамент заявку претендента в течение 2 рабочих дней со дня ее регистрации.</w:t>
      </w:r>
    </w:p>
    <w:p w:rsidR="000C0BF6" w:rsidRDefault="000C0BF6">
      <w:pPr>
        <w:pStyle w:val="ConsPlusNormal"/>
        <w:ind w:firstLine="540"/>
        <w:jc w:val="both"/>
      </w:pPr>
      <w:r>
        <w:t xml:space="preserve">7. Утратил силу. - </w:t>
      </w:r>
      <w:hyperlink r:id="rId20" w:history="1">
        <w:r>
          <w:rPr>
            <w:color w:val="0000FF"/>
          </w:rPr>
          <w:t>Постановление</w:t>
        </w:r>
      </w:hyperlink>
      <w:r>
        <w:t xml:space="preserve"> Правительства РО от 08.04.2015 N 260.</w:t>
      </w:r>
    </w:p>
    <w:p w:rsidR="000C0BF6" w:rsidRDefault="000C0BF6">
      <w:pPr>
        <w:pStyle w:val="ConsPlusNormal"/>
        <w:ind w:firstLine="540"/>
        <w:jc w:val="both"/>
      </w:pPr>
      <w:r>
        <w:t xml:space="preserve">8. Ответственный исполнитель в течение 1 рабочего дня со дня регистрации заявки рассматривает документы претендента на участие в отборе на соответствие требованиям настоящего Положения. В случае несоответствия документов претендента на участие в отборе требованиям, указанным в </w:t>
      </w:r>
      <w:hyperlink w:anchor="P63" w:history="1">
        <w:r>
          <w:rPr>
            <w:color w:val="0000FF"/>
          </w:rPr>
          <w:t>пункте 5</w:t>
        </w:r>
      </w:hyperlink>
      <w:r>
        <w:t xml:space="preserve"> настоящего Положения, ответственный исполнитель возвращает документы претенденту на участие в отборе на доработку.</w:t>
      </w:r>
    </w:p>
    <w:p w:rsidR="000C0BF6" w:rsidRDefault="000C0BF6">
      <w:pPr>
        <w:pStyle w:val="ConsPlusNormal"/>
        <w:ind w:firstLine="540"/>
        <w:jc w:val="both"/>
      </w:pPr>
      <w:r>
        <w:t>9. В течение 3 рабочих дней со дня окончания приема документов, указанного в объявлении о проведении отбора, ответственный исполнитель проводит вводное тестирование претендентов.</w:t>
      </w:r>
    </w:p>
    <w:p w:rsidR="000C0BF6" w:rsidRDefault="000C0BF6">
      <w:pPr>
        <w:pStyle w:val="ConsPlusNormal"/>
        <w:ind w:firstLine="540"/>
        <w:jc w:val="both"/>
      </w:pPr>
      <w:r>
        <w:t>Перечень вопросов для вводного тестирования разрабатывается ответственным исполнителем и согласовывается с министерством.</w:t>
      </w:r>
    </w:p>
    <w:p w:rsidR="000C0BF6" w:rsidRDefault="000C0BF6">
      <w:pPr>
        <w:pStyle w:val="ConsPlusNormal"/>
        <w:jc w:val="both"/>
      </w:pPr>
      <w:r>
        <w:t xml:space="preserve">(в ред. </w:t>
      </w:r>
      <w:hyperlink r:id="rId21" w:history="1">
        <w:r>
          <w:rPr>
            <w:color w:val="0000FF"/>
          </w:rPr>
          <w:t>постановления</w:t>
        </w:r>
      </w:hyperlink>
      <w:r>
        <w:t xml:space="preserve"> Правительства РО от 13.10.2016 N 696)</w:t>
      </w:r>
    </w:p>
    <w:p w:rsidR="000C0BF6" w:rsidRDefault="000C0BF6">
      <w:pPr>
        <w:pStyle w:val="ConsPlusNormal"/>
        <w:ind w:firstLine="540"/>
        <w:jc w:val="both"/>
      </w:pPr>
      <w:r>
        <w:t>Оценка ответов осуществляется по 2-балльной шкале за каждый вопрос:</w:t>
      </w:r>
    </w:p>
    <w:p w:rsidR="000C0BF6" w:rsidRDefault="000C0BF6">
      <w:pPr>
        <w:pStyle w:val="ConsPlusNormal"/>
        <w:ind w:firstLine="540"/>
        <w:jc w:val="both"/>
      </w:pPr>
      <w:r>
        <w:t>в случае правильного ответа - 1 балл;</w:t>
      </w:r>
    </w:p>
    <w:p w:rsidR="000C0BF6" w:rsidRDefault="000C0BF6">
      <w:pPr>
        <w:pStyle w:val="ConsPlusNormal"/>
        <w:ind w:firstLine="540"/>
        <w:jc w:val="both"/>
      </w:pPr>
      <w:r>
        <w:t>в случае неправильного ответа - 0 баллов.</w:t>
      </w:r>
    </w:p>
    <w:p w:rsidR="000C0BF6" w:rsidRDefault="000C0BF6">
      <w:pPr>
        <w:pStyle w:val="ConsPlusNormal"/>
        <w:ind w:firstLine="540"/>
        <w:jc w:val="both"/>
      </w:pPr>
      <w:r>
        <w:t>10. Отбор претендентов осуществляется комиссией по отбору руководителей и специалистов субъектов малого и среднего предпринимательства, руководителей и специалистов микрофинансовых организаций, претендующих на тематическое повышение квалификации (далее - комиссия), в срок не более 5 рабочих дней после проведения ответственным исполнителем вводного тестирования на основании результатов вводного тестирования.</w:t>
      </w:r>
    </w:p>
    <w:p w:rsidR="000C0BF6" w:rsidRDefault="000C0BF6">
      <w:pPr>
        <w:pStyle w:val="ConsPlusNormal"/>
        <w:ind w:firstLine="540"/>
        <w:jc w:val="both"/>
      </w:pPr>
      <w:proofErr w:type="gramStart"/>
      <w:r>
        <w:t xml:space="preserve">Комиссия считает не прошедшими отбор претендентов, набравших по результатам вводного тестирования менее 5 баллов, а также состоящих в трудовых отношениях с субъектами малого и </w:t>
      </w:r>
      <w:r>
        <w:lastRenderedPageBreak/>
        <w:t>среднего предпринимательства, микрофинансовыми организациями, имеющими задолженность по уплате налогов, сборов, страховых взносов, пеней и налоговых санкций и (или) задолженность по страховым взносам, пеням и штрафам в Пенсионном фонде Российской Федерации плательщиками страховых взносов, производящими выплаты и</w:t>
      </w:r>
      <w:proofErr w:type="gramEnd"/>
      <w:r>
        <w:t xml:space="preserve"> иные вознаграждения физическим лицам.</w:t>
      </w:r>
    </w:p>
    <w:p w:rsidR="000C0BF6" w:rsidRDefault="000C0BF6">
      <w:pPr>
        <w:pStyle w:val="ConsPlusNormal"/>
        <w:ind w:firstLine="540"/>
        <w:jc w:val="both"/>
      </w:pPr>
      <w:bookmarkStart w:id="2" w:name="P85"/>
      <w:bookmarkEnd w:id="2"/>
      <w:r>
        <w:t>11. Решение комиссии оформляется протоколом, который подписывается всеми членами комиссии и утверждается председателем комиссии.</w:t>
      </w:r>
    </w:p>
    <w:p w:rsidR="000C0BF6" w:rsidRDefault="000C0BF6">
      <w:pPr>
        <w:pStyle w:val="ConsPlusNormal"/>
        <w:ind w:firstLine="540"/>
        <w:jc w:val="both"/>
      </w:pPr>
      <w:r>
        <w:t xml:space="preserve">12. В течение 10 рабочих дней </w:t>
      </w:r>
      <w:proofErr w:type="gramStart"/>
      <w:r>
        <w:t>с даты принятия</w:t>
      </w:r>
      <w:proofErr w:type="gramEnd"/>
      <w:r>
        <w:t xml:space="preserve"> решения комиссией министерство размещает информацию о результатах отбора на официальном сайте Правительства Ростовской области (www.donland.ru) и (или) на официальном портале "Малый и средний бизнес Дона" (www.mbdon.ru) в информационно-телекоммуникационной сети "Интернет".</w:t>
      </w:r>
    </w:p>
    <w:p w:rsidR="000C0BF6" w:rsidRDefault="000C0BF6">
      <w:pPr>
        <w:pStyle w:val="ConsPlusNormal"/>
        <w:jc w:val="both"/>
      </w:pPr>
      <w:r>
        <w:t xml:space="preserve">(в ред. </w:t>
      </w:r>
      <w:hyperlink r:id="rId22" w:history="1">
        <w:r>
          <w:rPr>
            <w:color w:val="0000FF"/>
          </w:rPr>
          <w:t>постановления</w:t>
        </w:r>
      </w:hyperlink>
      <w:r>
        <w:t xml:space="preserve"> Правительства РО от 13.10.2016 N 696)</w:t>
      </w:r>
    </w:p>
    <w:p w:rsidR="000C0BF6" w:rsidRDefault="000C0BF6">
      <w:pPr>
        <w:pStyle w:val="ConsPlusNormal"/>
        <w:ind w:firstLine="540"/>
        <w:jc w:val="both"/>
      </w:pPr>
      <w:r>
        <w:t>13. Финансирование обучения осуществляется на условиях долевого финансирования из средств областного бюджета и внебюджетных средств, при этом:</w:t>
      </w:r>
    </w:p>
    <w:p w:rsidR="000C0BF6" w:rsidRDefault="000C0BF6">
      <w:pPr>
        <w:pStyle w:val="ConsPlusNormal"/>
        <w:ind w:firstLine="540"/>
        <w:jc w:val="both"/>
      </w:pPr>
      <w:proofErr w:type="gramStart"/>
      <w:r>
        <w:t xml:space="preserve">бюджетные средства - средства областного бюджета, предусмотренные </w:t>
      </w:r>
      <w:hyperlink r:id="rId23" w:history="1">
        <w:r>
          <w:rPr>
            <w:color w:val="0000FF"/>
          </w:rPr>
          <w:t>постановлением</w:t>
        </w:r>
      </w:hyperlink>
      <w:r>
        <w:t xml:space="preserve"> Правительства Ростовской области от 25.09.2013 N 599 "Об утверждении государственной программы Ростовской области "Экономическое развитие и инновационная экономика", в размере 60 процентов от общей стоимости повышения квалификации;</w:t>
      </w:r>
      <w:proofErr w:type="gramEnd"/>
    </w:p>
    <w:p w:rsidR="000C0BF6" w:rsidRDefault="000C0BF6">
      <w:pPr>
        <w:pStyle w:val="ConsPlusNormal"/>
        <w:ind w:firstLine="540"/>
        <w:jc w:val="both"/>
      </w:pPr>
      <w:r>
        <w:t>внебюджетные средства - средства участников обучения или субъектов малого и среднего предпринимательства, руководителей или специалистов микрофинансовых организаций в размере 40 процентов от общей стоимости обучения.</w:t>
      </w:r>
    </w:p>
    <w:p w:rsidR="000C0BF6" w:rsidRDefault="000C0BF6">
      <w:pPr>
        <w:pStyle w:val="ConsPlusNormal"/>
        <w:ind w:firstLine="540"/>
        <w:jc w:val="both"/>
      </w:pPr>
      <w:r>
        <w:t>14. Выделение бюджетных средств на повышение квалификации осуществляется после оплаты участниками обучения внебюджетных средств.</w:t>
      </w:r>
    </w:p>
    <w:p w:rsidR="000C0BF6" w:rsidRDefault="000C0BF6">
      <w:pPr>
        <w:pStyle w:val="ConsPlusNormal"/>
        <w:ind w:firstLine="540"/>
        <w:jc w:val="both"/>
      </w:pPr>
      <w:r>
        <w:t xml:space="preserve">15. В течение 10 дней после подписания протокола, указанного в </w:t>
      </w:r>
      <w:hyperlink w:anchor="P85" w:history="1">
        <w:r>
          <w:rPr>
            <w:color w:val="0000FF"/>
          </w:rPr>
          <w:t>пункте 11</w:t>
        </w:r>
      </w:hyperlink>
      <w:r>
        <w:t xml:space="preserve"> настоящего Положения, заключаются двусторонние договоры на тематическое повышение квалификации между ответственным исполнителем и участниками обучения.</w:t>
      </w:r>
    </w:p>
    <w:p w:rsidR="000C0BF6" w:rsidRDefault="000C0BF6">
      <w:pPr>
        <w:pStyle w:val="ConsPlusNormal"/>
        <w:ind w:firstLine="540"/>
        <w:jc w:val="both"/>
      </w:pPr>
      <w:r>
        <w:t>Двусторонний договор на тематическое повышение квалификации не заключается в случае отказа участника обучения от его заключения либо его неявки для подписания договора в течение 10 рабочих дней со дня размещения информации о результатах отбора без уведомления о причинах неявки.</w:t>
      </w:r>
    </w:p>
    <w:p w:rsidR="000C0BF6" w:rsidRDefault="000C0BF6">
      <w:pPr>
        <w:pStyle w:val="ConsPlusNormal"/>
        <w:ind w:firstLine="540"/>
        <w:jc w:val="both"/>
      </w:pPr>
      <w:bookmarkStart w:id="3" w:name="P94"/>
      <w:bookmarkEnd w:id="3"/>
      <w:r>
        <w:t xml:space="preserve">16. Ответственный исполнитель готовит </w:t>
      </w:r>
      <w:hyperlink w:anchor="P260" w:history="1">
        <w:r>
          <w:rPr>
            <w:color w:val="0000FF"/>
          </w:rPr>
          <w:t>реестр</w:t>
        </w:r>
      </w:hyperlink>
      <w:r>
        <w:t xml:space="preserve"> заключенных договоров между ним и участниками </w:t>
      </w:r>
      <w:proofErr w:type="gramStart"/>
      <w:r>
        <w:t>обучения по форме</w:t>
      </w:r>
      <w:proofErr w:type="gramEnd"/>
      <w:r>
        <w:t xml:space="preserve"> согласно приложению N 2 к настоящему Положению и передает его в течение 3 рабочих дней в министерство.</w:t>
      </w:r>
    </w:p>
    <w:p w:rsidR="000C0BF6" w:rsidRDefault="000C0BF6">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РО от 13.10.2016 N 696)</w:t>
      </w:r>
    </w:p>
    <w:p w:rsidR="000C0BF6" w:rsidRDefault="000C0BF6">
      <w:pPr>
        <w:pStyle w:val="ConsPlusNormal"/>
        <w:ind w:firstLine="540"/>
        <w:jc w:val="both"/>
      </w:pPr>
      <w:r>
        <w:t xml:space="preserve">Абзац утратил силу. - </w:t>
      </w:r>
      <w:hyperlink r:id="rId25" w:history="1">
        <w:r>
          <w:rPr>
            <w:color w:val="0000FF"/>
          </w:rPr>
          <w:t>Постановление</w:t>
        </w:r>
      </w:hyperlink>
      <w:r>
        <w:t xml:space="preserve"> Правительства РО от 08.04.2015 N 260.</w:t>
      </w:r>
    </w:p>
    <w:p w:rsidR="000C0BF6" w:rsidRDefault="000C0BF6">
      <w:pPr>
        <w:pStyle w:val="ConsPlusNormal"/>
        <w:ind w:firstLine="540"/>
        <w:jc w:val="both"/>
      </w:pPr>
      <w:r>
        <w:t xml:space="preserve">17. Для перечисления средств министерство в течение 5 рабочих дней после представления ответственным исполнителем реестра, указанного в </w:t>
      </w:r>
      <w:hyperlink w:anchor="P94" w:history="1">
        <w:r>
          <w:rPr>
            <w:color w:val="0000FF"/>
          </w:rPr>
          <w:t>пункте 16</w:t>
        </w:r>
      </w:hyperlink>
      <w:r>
        <w:t xml:space="preserve"> настоящего Положения,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0C0BF6" w:rsidRDefault="000C0BF6">
      <w:pPr>
        <w:pStyle w:val="ConsPlusNormal"/>
        <w:jc w:val="both"/>
      </w:pPr>
      <w:r>
        <w:t>(</w:t>
      </w:r>
      <w:proofErr w:type="gramStart"/>
      <w:r>
        <w:t>в</w:t>
      </w:r>
      <w:proofErr w:type="gramEnd"/>
      <w:r>
        <w:t xml:space="preserve"> ред. постановлений Правительства РО от 08.04.2015 </w:t>
      </w:r>
      <w:hyperlink r:id="rId26" w:history="1">
        <w:r>
          <w:rPr>
            <w:color w:val="0000FF"/>
          </w:rPr>
          <w:t>N 260</w:t>
        </w:r>
      </w:hyperlink>
      <w:r>
        <w:t xml:space="preserve">, от 13.10.2016 </w:t>
      </w:r>
      <w:hyperlink r:id="rId27" w:history="1">
        <w:r>
          <w:rPr>
            <w:color w:val="0000FF"/>
          </w:rPr>
          <w:t>N 696</w:t>
        </w:r>
      </w:hyperlink>
      <w:r>
        <w:t>)</w:t>
      </w:r>
    </w:p>
    <w:p w:rsidR="000C0BF6" w:rsidRDefault="000C0BF6">
      <w:pPr>
        <w:pStyle w:val="ConsPlusNormal"/>
        <w:ind w:firstLine="540"/>
        <w:jc w:val="both"/>
      </w:pPr>
      <w:r>
        <w:t xml:space="preserve">18. Утратил силу. - </w:t>
      </w:r>
      <w:hyperlink r:id="rId28" w:history="1">
        <w:r>
          <w:rPr>
            <w:color w:val="0000FF"/>
          </w:rPr>
          <w:t>Постановление</w:t>
        </w:r>
      </w:hyperlink>
      <w:r>
        <w:t xml:space="preserve"> Правительства РО от 08.04.2015 N 260.</w:t>
      </w:r>
    </w:p>
    <w:p w:rsidR="000C0BF6" w:rsidRDefault="000C0BF6">
      <w:pPr>
        <w:pStyle w:val="ConsPlusNormal"/>
        <w:ind w:firstLine="540"/>
        <w:jc w:val="both"/>
      </w:pPr>
      <w:r>
        <w:t xml:space="preserve">20. Министерство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w:t>
      </w:r>
      <w:proofErr w:type="gramStart"/>
      <w:r>
        <w:t>обязательств</w:t>
      </w:r>
      <w:proofErr w:type="gramEnd"/>
      <w:r>
        <w:t xml:space="preserve"> на основании представленных ответственным исполнителем отчетов с приложением подтверждающих документов.</w:t>
      </w:r>
    </w:p>
    <w:p w:rsidR="000C0BF6" w:rsidRDefault="000C0BF6">
      <w:pPr>
        <w:pStyle w:val="ConsPlusNormal"/>
        <w:jc w:val="both"/>
      </w:pPr>
      <w:r>
        <w:t xml:space="preserve">(в ред. постановлений Правительства РО от 08.04.2015 </w:t>
      </w:r>
      <w:hyperlink r:id="rId29" w:history="1">
        <w:r>
          <w:rPr>
            <w:color w:val="0000FF"/>
          </w:rPr>
          <w:t>N 260</w:t>
        </w:r>
      </w:hyperlink>
      <w:r>
        <w:t xml:space="preserve">, от 13.10.2016 </w:t>
      </w:r>
      <w:hyperlink r:id="rId30" w:history="1">
        <w:r>
          <w:rPr>
            <w:color w:val="0000FF"/>
          </w:rPr>
          <w:t>N 696</w:t>
        </w:r>
      </w:hyperlink>
      <w:r>
        <w:t>)</w:t>
      </w:r>
    </w:p>
    <w:p w:rsidR="000C0BF6" w:rsidRDefault="000C0BF6">
      <w:pPr>
        <w:pStyle w:val="ConsPlusNormal"/>
        <w:ind w:firstLine="540"/>
        <w:jc w:val="both"/>
      </w:pPr>
      <w:r>
        <w:t>21. В случае выявления фактов нецелевого использования бюджетных средств ответственным исполнителем министерство принимает решение о возврате денежных средств. В течение 10 рабочих дней министерство письменно уведомляет ответственного исполнителя о необходимости возврата денежных средств.</w:t>
      </w:r>
    </w:p>
    <w:p w:rsidR="000C0BF6" w:rsidRDefault="000C0BF6">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РО от 13.10.2016 N 696)</w:t>
      </w:r>
    </w:p>
    <w:p w:rsidR="000C0BF6" w:rsidRDefault="000C0BF6">
      <w:pPr>
        <w:pStyle w:val="ConsPlusNormal"/>
        <w:ind w:firstLine="540"/>
        <w:jc w:val="both"/>
      </w:pPr>
      <w:r>
        <w:t>Возврат денежных средств в областной бюджет осуществляется на основании оформленных ответственным исполнителем платежных документов.</w:t>
      </w:r>
    </w:p>
    <w:p w:rsidR="000C0BF6" w:rsidRDefault="000C0BF6">
      <w:pPr>
        <w:pStyle w:val="ConsPlusNormal"/>
        <w:ind w:firstLine="540"/>
        <w:jc w:val="both"/>
      </w:pPr>
      <w:r>
        <w:lastRenderedPageBreak/>
        <w:t>В случае неперечисления ответственным исполнителем необоснованно полученных денежных средств в областной бюджет в течение 20 рабочих дней со дня получения уведомления министерство обращается в суд.</w:t>
      </w:r>
    </w:p>
    <w:p w:rsidR="000C0BF6" w:rsidRDefault="000C0BF6">
      <w:pPr>
        <w:pStyle w:val="ConsPlusNormal"/>
        <w:jc w:val="both"/>
      </w:pPr>
      <w:r>
        <w:t xml:space="preserve">(в ред. </w:t>
      </w:r>
      <w:hyperlink r:id="rId32" w:history="1">
        <w:r>
          <w:rPr>
            <w:color w:val="0000FF"/>
          </w:rPr>
          <w:t>постановления</w:t>
        </w:r>
      </w:hyperlink>
      <w:r>
        <w:t xml:space="preserve"> Правительства РО от 13.10.2016 N 696)</w:t>
      </w:r>
    </w:p>
    <w:p w:rsidR="000C0BF6" w:rsidRDefault="000C0BF6">
      <w:pPr>
        <w:pStyle w:val="ConsPlusNormal"/>
        <w:jc w:val="both"/>
      </w:pPr>
    </w:p>
    <w:p w:rsidR="000C0BF6" w:rsidRDefault="000C0BF6">
      <w:pPr>
        <w:pStyle w:val="ConsPlusNormal"/>
        <w:jc w:val="right"/>
      </w:pPr>
      <w:r>
        <w:t>Начальник общего отдела</w:t>
      </w:r>
    </w:p>
    <w:p w:rsidR="000C0BF6" w:rsidRDefault="000C0BF6">
      <w:pPr>
        <w:pStyle w:val="ConsPlusNormal"/>
        <w:jc w:val="right"/>
      </w:pPr>
      <w:r>
        <w:t>Правительства Ростовской области</w:t>
      </w:r>
    </w:p>
    <w:p w:rsidR="000C0BF6" w:rsidRDefault="000C0BF6">
      <w:pPr>
        <w:pStyle w:val="ConsPlusNormal"/>
        <w:jc w:val="right"/>
      </w:pPr>
      <w:r>
        <w:t>В.В.СЕЧКОВ</w:t>
      </w: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right"/>
        <w:outlineLvl w:val="1"/>
      </w:pPr>
      <w:r>
        <w:t>Приложение N 1</w:t>
      </w:r>
    </w:p>
    <w:p w:rsidR="000C0BF6" w:rsidRDefault="000C0BF6">
      <w:pPr>
        <w:pStyle w:val="ConsPlusNormal"/>
        <w:jc w:val="right"/>
      </w:pPr>
      <w:r>
        <w:t>к Положению о порядке предоставления</w:t>
      </w:r>
    </w:p>
    <w:p w:rsidR="000C0BF6" w:rsidRDefault="000C0BF6">
      <w:pPr>
        <w:pStyle w:val="ConsPlusNormal"/>
        <w:jc w:val="right"/>
      </w:pPr>
      <w:r>
        <w:t>средств областного бюджета</w:t>
      </w:r>
    </w:p>
    <w:p w:rsidR="000C0BF6" w:rsidRDefault="000C0BF6">
      <w:pPr>
        <w:pStyle w:val="ConsPlusNormal"/>
        <w:jc w:val="right"/>
      </w:pPr>
      <w:r>
        <w:t>на внедрение обучающих программ,</w:t>
      </w:r>
    </w:p>
    <w:p w:rsidR="000C0BF6" w:rsidRDefault="000C0BF6">
      <w:pPr>
        <w:pStyle w:val="ConsPlusNormal"/>
        <w:jc w:val="right"/>
      </w:pPr>
      <w:r>
        <w:t xml:space="preserve">проведение </w:t>
      </w:r>
      <w:proofErr w:type="gramStart"/>
      <w:r>
        <w:t>тематического</w:t>
      </w:r>
      <w:proofErr w:type="gramEnd"/>
    </w:p>
    <w:p w:rsidR="000C0BF6" w:rsidRDefault="000C0BF6">
      <w:pPr>
        <w:pStyle w:val="ConsPlusNormal"/>
        <w:jc w:val="right"/>
      </w:pPr>
      <w:r>
        <w:t>повышения квалификации,</w:t>
      </w:r>
    </w:p>
    <w:p w:rsidR="000C0BF6" w:rsidRDefault="000C0BF6">
      <w:pPr>
        <w:pStyle w:val="ConsPlusNormal"/>
        <w:jc w:val="right"/>
      </w:pPr>
      <w:r>
        <w:t>включая дистанционный формат,</w:t>
      </w:r>
    </w:p>
    <w:p w:rsidR="000C0BF6" w:rsidRDefault="000C0BF6">
      <w:pPr>
        <w:pStyle w:val="ConsPlusNormal"/>
        <w:jc w:val="right"/>
      </w:pPr>
      <w:r>
        <w:t>руководителей и специалистов субъектов</w:t>
      </w:r>
    </w:p>
    <w:p w:rsidR="000C0BF6" w:rsidRDefault="000C0BF6">
      <w:pPr>
        <w:pStyle w:val="ConsPlusNormal"/>
        <w:jc w:val="right"/>
      </w:pPr>
      <w:r>
        <w:t>малого и среднего предпринимательства,</w:t>
      </w:r>
    </w:p>
    <w:p w:rsidR="000C0BF6" w:rsidRDefault="000C0BF6">
      <w:pPr>
        <w:pStyle w:val="ConsPlusNormal"/>
        <w:jc w:val="right"/>
      </w:pPr>
      <w:r>
        <w:t>руководителей и специалистов</w:t>
      </w:r>
    </w:p>
    <w:p w:rsidR="000C0BF6" w:rsidRDefault="000C0BF6">
      <w:pPr>
        <w:pStyle w:val="ConsPlusNormal"/>
        <w:jc w:val="right"/>
      </w:pPr>
      <w:r>
        <w:t>микрофинансовых организаций</w:t>
      </w:r>
    </w:p>
    <w:p w:rsidR="000C0BF6" w:rsidRDefault="000C0BF6">
      <w:pPr>
        <w:pStyle w:val="ConsPlusNormal"/>
        <w:jc w:val="center"/>
      </w:pPr>
    </w:p>
    <w:p w:rsidR="000C0BF6" w:rsidRDefault="000C0BF6">
      <w:pPr>
        <w:pStyle w:val="ConsPlusNormal"/>
        <w:jc w:val="center"/>
      </w:pPr>
      <w:r>
        <w:t>Список изменяющих документов</w:t>
      </w:r>
    </w:p>
    <w:p w:rsidR="000C0BF6" w:rsidRDefault="000C0BF6">
      <w:pPr>
        <w:pStyle w:val="ConsPlusNormal"/>
        <w:jc w:val="center"/>
      </w:pPr>
      <w:proofErr w:type="gramStart"/>
      <w:r>
        <w:t xml:space="preserve">(в ред. </w:t>
      </w:r>
      <w:hyperlink r:id="rId33" w:history="1">
        <w:r>
          <w:rPr>
            <w:color w:val="0000FF"/>
          </w:rPr>
          <w:t>постановления</w:t>
        </w:r>
      </w:hyperlink>
      <w:r>
        <w:t xml:space="preserve"> Правительства РО</w:t>
      </w:r>
      <w:proofErr w:type="gramEnd"/>
    </w:p>
    <w:p w:rsidR="000C0BF6" w:rsidRDefault="000C0BF6">
      <w:pPr>
        <w:pStyle w:val="ConsPlusNormal"/>
        <w:jc w:val="center"/>
      </w:pPr>
      <w:r>
        <w:t>от 08.04.2015 N 260)</w:t>
      </w:r>
    </w:p>
    <w:p w:rsidR="000C0BF6" w:rsidRDefault="000C0BF6">
      <w:pPr>
        <w:pStyle w:val="ConsPlusNormal"/>
        <w:jc w:val="both"/>
      </w:pPr>
    </w:p>
    <w:p w:rsidR="000C0BF6" w:rsidRDefault="000C0BF6">
      <w:pPr>
        <w:pStyle w:val="ConsPlusNonformat"/>
        <w:jc w:val="both"/>
      </w:pPr>
      <w:r>
        <w:t xml:space="preserve">                                         Председателю комиссии по отбору</w:t>
      </w:r>
    </w:p>
    <w:p w:rsidR="000C0BF6" w:rsidRDefault="000C0BF6">
      <w:pPr>
        <w:pStyle w:val="ConsPlusNonformat"/>
        <w:jc w:val="both"/>
      </w:pPr>
      <w:r>
        <w:t xml:space="preserve">                                    руководителей и специалистов субъектов</w:t>
      </w:r>
    </w:p>
    <w:p w:rsidR="000C0BF6" w:rsidRDefault="000C0BF6">
      <w:pPr>
        <w:pStyle w:val="ConsPlusNonformat"/>
        <w:jc w:val="both"/>
      </w:pPr>
      <w:r>
        <w:t xml:space="preserve">                                    малого и среднего предпринимательства,</w:t>
      </w:r>
    </w:p>
    <w:p w:rsidR="000C0BF6" w:rsidRDefault="000C0BF6">
      <w:pPr>
        <w:pStyle w:val="ConsPlusNonformat"/>
        <w:jc w:val="both"/>
      </w:pPr>
      <w:r>
        <w:t xml:space="preserve">                                          руководителей и специалистов</w:t>
      </w:r>
    </w:p>
    <w:p w:rsidR="000C0BF6" w:rsidRDefault="000C0BF6">
      <w:pPr>
        <w:pStyle w:val="ConsPlusNonformat"/>
        <w:jc w:val="both"/>
      </w:pPr>
      <w:r>
        <w:t xml:space="preserve">                                          микрофинансовых организаций,</w:t>
      </w:r>
    </w:p>
    <w:p w:rsidR="000C0BF6" w:rsidRDefault="000C0BF6">
      <w:pPr>
        <w:pStyle w:val="ConsPlusNonformat"/>
        <w:jc w:val="both"/>
      </w:pPr>
      <w:r>
        <w:t xml:space="preserve">                                          претендующих на тематическое</w:t>
      </w:r>
    </w:p>
    <w:p w:rsidR="000C0BF6" w:rsidRDefault="000C0BF6">
      <w:pPr>
        <w:pStyle w:val="ConsPlusNonformat"/>
        <w:jc w:val="both"/>
      </w:pPr>
      <w:r>
        <w:t xml:space="preserve">                                             повышение квалификации</w:t>
      </w:r>
    </w:p>
    <w:p w:rsidR="000C0BF6" w:rsidRDefault="000C0BF6">
      <w:pPr>
        <w:pStyle w:val="ConsPlusNonformat"/>
        <w:jc w:val="both"/>
      </w:pPr>
      <w:r>
        <w:t xml:space="preserve">                                        _________________________________</w:t>
      </w:r>
    </w:p>
    <w:p w:rsidR="000C0BF6" w:rsidRDefault="000C0BF6">
      <w:pPr>
        <w:pStyle w:val="ConsPlusNonformat"/>
        <w:jc w:val="both"/>
      </w:pPr>
      <w:r>
        <w:t xml:space="preserve">                                                     (Ф.И.О.)</w:t>
      </w:r>
    </w:p>
    <w:p w:rsidR="000C0BF6" w:rsidRDefault="000C0BF6">
      <w:pPr>
        <w:pStyle w:val="ConsPlusNormal"/>
        <w:jc w:val="both"/>
      </w:pPr>
    </w:p>
    <w:p w:rsidR="000C0BF6" w:rsidRDefault="000C0BF6">
      <w:pPr>
        <w:sectPr w:rsidR="000C0BF6" w:rsidSect="00612CDF">
          <w:pgSz w:w="11906" w:h="16838"/>
          <w:pgMar w:top="1134" w:right="850" w:bottom="1134" w:left="1701" w:header="708" w:footer="708" w:gutter="0"/>
          <w:cols w:space="708"/>
          <w:docGrid w:linePitch="360"/>
        </w:sectPr>
      </w:pPr>
    </w:p>
    <w:p w:rsidR="000C0BF6" w:rsidRDefault="000C0BF6">
      <w:pPr>
        <w:pStyle w:val="ConsPlusTitle"/>
        <w:jc w:val="center"/>
      </w:pPr>
      <w:bookmarkStart w:id="4" w:name="P142"/>
      <w:bookmarkEnd w:id="4"/>
      <w:r>
        <w:lastRenderedPageBreak/>
        <w:t>ЗАЯВЛЕНИЕ</w:t>
      </w:r>
    </w:p>
    <w:p w:rsidR="000C0BF6" w:rsidRDefault="000C0BF6">
      <w:pPr>
        <w:pStyle w:val="ConsPlusNormal"/>
        <w:jc w:val="both"/>
      </w:pPr>
    </w:p>
    <w:p w:rsidR="000C0BF6" w:rsidRDefault="000C0BF6">
      <w:pPr>
        <w:pStyle w:val="ConsPlusNonformat"/>
        <w:jc w:val="both"/>
      </w:pPr>
      <w:r>
        <w:t>от _______________________________________________________________________</w:t>
      </w:r>
    </w:p>
    <w:p w:rsidR="000C0BF6" w:rsidRDefault="000C0BF6">
      <w:pPr>
        <w:pStyle w:val="ConsPlusNonformat"/>
        <w:jc w:val="both"/>
      </w:pPr>
      <w:r>
        <w:t xml:space="preserve">                                  (Ф.И.О.)</w:t>
      </w:r>
    </w:p>
    <w:p w:rsidR="000C0BF6" w:rsidRDefault="000C0BF6">
      <w:pPr>
        <w:pStyle w:val="ConsPlusNonformat"/>
        <w:jc w:val="both"/>
      </w:pPr>
      <w:r>
        <w:t>__________________________________________________________________________</w:t>
      </w:r>
    </w:p>
    <w:p w:rsidR="000C0BF6" w:rsidRDefault="000C0BF6">
      <w:pPr>
        <w:pStyle w:val="ConsPlusNonformat"/>
        <w:jc w:val="both"/>
      </w:pPr>
      <w:r>
        <w:t xml:space="preserve">                                (должность)</w:t>
      </w:r>
    </w:p>
    <w:p w:rsidR="000C0BF6" w:rsidRDefault="000C0BF6">
      <w:pPr>
        <w:pStyle w:val="ConsPlusNonformat"/>
        <w:jc w:val="both"/>
      </w:pPr>
      <w:r>
        <w:t>__________________________________________________________________________</w:t>
      </w:r>
    </w:p>
    <w:p w:rsidR="000C0BF6" w:rsidRDefault="000C0BF6">
      <w:pPr>
        <w:pStyle w:val="ConsPlusNonformat"/>
        <w:jc w:val="both"/>
      </w:pPr>
      <w:r>
        <w:t xml:space="preserve">       </w:t>
      </w:r>
      <w:proofErr w:type="gramStart"/>
      <w:r>
        <w:t>(название субъекта малого или среднего предпринимательства</w:t>
      </w:r>
      <w:proofErr w:type="gramEnd"/>
    </w:p>
    <w:p w:rsidR="000C0BF6" w:rsidRDefault="000C0BF6">
      <w:pPr>
        <w:pStyle w:val="ConsPlusNonformat"/>
        <w:jc w:val="both"/>
      </w:pPr>
      <w:r>
        <w:t xml:space="preserve">                    или микрофинансовой организации)</w:t>
      </w:r>
    </w:p>
    <w:p w:rsidR="000C0BF6" w:rsidRDefault="000C0BF6">
      <w:pPr>
        <w:pStyle w:val="ConsPlusNonformat"/>
        <w:jc w:val="both"/>
      </w:pPr>
      <w:r>
        <w:t>__________________________________________________________________________</w:t>
      </w:r>
    </w:p>
    <w:p w:rsidR="000C0BF6" w:rsidRDefault="000C0BF6">
      <w:pPr>
        <w:pStyle w:val="ConsPlusNonformat"/>
        <w:jc w:val="both"/>
      </w:pPr>
      <w:r>
        <w:t xml:space="preserve">                    (город/район Ростовской области)</w:t>
      </w:r>
    </w:p>
    <w:p w:rsidR="000C0BF6" w:rsidRDefault="000C0BF6">
      <w:pPr>
        <w:pStyle w:val="ConsPlusNonformat"/>
        <w:jc w:val="both"/>
      </w:pPr>
      <w:r>
        <w:t>на  участие   в  отборе  руководителей  и  специалистов  субъектов  малого</w:t>
      </w:r>
    </w:p>
    <w:p w:rsidR="000C0BF6" w:rsidRDefault="000C0BF6">
      <w:pPr>
        <w:pStyle w:val="ConsPlusNonformat"/>
        <w:jc w:val="both"/>
      </w:pPr>
      <w:r>
        <w:t>и   среднего    предпринимательства   (далее - СМСП),    руководителей   и</w:t>
      </w:r>
    </w:p>
    <w:p w:rsidR="000C0BF6" w:rsidRDefault="000C0BF6">
      <w:pPr>
        <w:pStyle w:val="ConsPlusNonformat"/>
        <w:jc w:val="both"/>
      </w:pPr>
      <w:r>
        <w:t xml:space="preserve">специалистов  микрофинансовых  организаций,  претендующих  на </w:t>
      </w:r>
      <w:proofErr w:type="gramStart"/>
      <w:r>
        <w:t>тематическое</w:t>
      </w:r>
      <w:proofErr w:type="gramEnd"/>
    </w:p>
    <w:p w:rsidR="000C0BF6" w:rsidRDefault="000C0BF6">
      <w:pPr>
        <w:pStyle w:val="ConsPlusNonformat"/>
        <w:jc w:val="both"/>
      </w:pPr>
      <w:r>
        <w:t>повышение квалификации.</w:t>
      </w:r>
    </w:p>
    <w:p w:rsidR="000C0BF6" w:rsidRDefault="000C0BF6">
      <w:pPr>
        <w:pStyle w:val="ConsPlusNonformat"/>
        <w:jc w:val="both"/>
      </w:pPr>
      <w:r>
        <w:t>О себе сообщаю:</w:t>
      </w:r>
    </w:p>
    <w:p w:rsidR="000C0BF6" w:rsidRDefault="000C0BF6">
      <w:pPr>
        <w:pStyle w:val="ConsPlusNonformat"/>
        <w:jc w:val="both"/>
      </w:pPr>
      <w:r>
        <w:t>Число, месяц, год рождения ___________________</w:t>
      </w:r>
    </w:p>
    <w:p w:rsidR="000C0BF6" w:rsidRDefault="000C0BF6">
      <w:pPr>
        <w:pStyle w:val="ConsPlusNonformat"/>
        <w:jc w:val="both"/>
      </w:pPr>
      <w:r>
        <w:t>Домашний адрес (с указанием почтового индекса) ___________________________</w:t>
      </w:r>
    </w:p>
    <w:p w:rsidR="000C0BF6" w:rsidRDefault="000C0BF6">
      <w:pPr>
        <w:pStyle w:val="ConsPlusNonformat"/>
        <w:jc w:val="both"/>
      </w:pPr>
      <w:r>
        <w:t>__________________________________________________________________________</w:t>
      </w:r>
    </w:p>
    <w:p w:rsidR="000C0BF6" w:rsidRDefault="000C0BF6">
      <w:pPr>
        <w:pStyle w:val="ConsPlusNonformat"/>
        <w:jc w:val="both"/>
      </w:pPr>
      <w:r>
        <w:t>Домашний телефон (код города) ____________________________________________</w:t>
      </w:r>
    </w:p>
    <w:p w:rsidR="000C0BF6" w:rsidRDefault="000C0BF6">
      <w:pPr>
        <w:pStyle w:val="ConsPlusNonformat"/>
        <w:jc w:val="both"/>
      </w:pPr>
      <w:r>
        <w:t>Стаж работы у СМСП (в микрофинансовой организации) _______________________</w:t>
      </w:r>
    </w:p>
    <w:p w:rsidR="000C0BF6" w:rsidRDefault="000C0BF6">
      <w:pPr>
        <w:pStyle w:val="ConsPlusNonformat"/>
        <w:jc w:val="both"/>
      </w:pPr>
      <w:r>
        <w:t>Общий стаж работы ________________________________________________________</w:t>
      </w:r>
    </w:p>
    <w:p w:rsidR="000C0BF6" w:rsidRDefault="000C0BF6">
      <w:pPr>
        <w:pStyle w:val="ConsPlusNonformat"/>
        <w:jc w:val="both"/>
      </w:pPr>
      <w:r>
        <w:t>Полученное образование:</w:t>
      </w:r>
    </w:p>
    <w:p w:rsidR="000C0BF6" w:rsidRDefault="000C0B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2"/>
        <w:gridCol w:w="1433"/>
        <w:gridCol w:w="1563"/>
        <w:gridCol w:w="1442"/>
        <w:gridCol w:w="2880"/>
      </w:tblGrid>
      <w:tr w:rsidR="000C0BF6">
        <w:tc>
          <w:tcPr>
            <w:tcW w:w="2342" w:type="dxa"/>
          </w:tcPr>
          <w:p w:rsidR="000C0BF6" w:rsidRDefault="000C0BF6">
            <w:pPr>
              <w:pStyle w:val="ConsPlusNormal"/>
              <w:jc w:val="center"/>
            </w:pPr>
            <w:r>
              <w:t>Наименование учебного заведения и его место нахождения</w:t>
            </w:r>
          </w:p>
        </w:tc>
        <w:tc>
          <w:tcPr>
            <w:tcW w:w="1433" w:type="dxa"/>
          </w:tcPr>
          <w:p w:rsidR="000C0BF6" w:rsidRDefault="000C0BF6">
            <w:pPr>
              <w:pStyle w:val="ConsPlusNormal"/>
              <w:jc w:val="center"/>
            </w:pPr>
            <w:r>
              <w:t>Факультет или отделение</w:t>
            </w:r>
          </w:p>
        </w:tc>
        <w:tc>
          <w:tcPr>
            <w:tcW w:w="1563" w:type="dxa"/>
          </w:tcPr>
          <w:p w:rsidR="000C0BF6" w:rsidRDefault="000C0BF6">
            <w:pPr>
              <w:pStyle w:val="ConsPlusNormal"/>
              <w:jc w:val="center"/>
            </w:pPr>
            <w:r>
              <w:t>Год поступления</w:t>
            </w:r>
          </w:p>
        </w:tc>
        <w:tc>
          <w:tcPr>
            <w:tcW w:w="1442" w:type="dxa"/>
          </w:tcPr>
          <w:p w:rsidR="000C0BF6" w:rsidRDefault="000C0BF6">
            <w:pPr>
              <w:pStyle w:val="ConsPlusNormal"/>
              <w:jc w:val="center"/>
            </w:pPr>
            <w:r>
              <w:t>Год окончания</w:t>
            </w:r>
          </w:p>
        </w:tc>
        <w:tc>
          <w:tcPr>
            <w:tcW w:w="2880" w:type="dxa"/>
          </w:tcPr>
          <w:p w:rsidR="000C0BF6" w:rsidRDefault="000C0BF6">
            <w:pPr>
              <w:pStyle w:val="ConsPlusNormal"/>
              <w:jc w:val="center"/>
            </w:pPr>
            <w:r>
              <w:t>Какую специальность получил в результате окончания учебного заведения</w:t>
            </w:r>
          </w:p>
        </w:tc>
      </w:tr>
      <w:tr w:rsidR="000C0BF6">
        <w:tc>
          <w:tcPr>
            <w:tcW w:w="2342" w:type="dxa"/>
          </w:tcPr>
          <w:p w:rsidR="000C0BF6" w:rsidRDefault="000C0BF6">
            <w:pPr>
              <w:pStyle w:val="ConsPlusNormal"/>
              <w:jc w:val="center"/>
            </w:pPr>
            <w:r>
              <w:t>1</w:t>
            </w:r>
          </w:p>
        </w:tc>
        <w:tc>
          <w:tcPr>
            <w:tcW w:w="1433" w:type="dxa"/>
          </w:tcPr>
          <w:p w:rsidR="000C0BF6" w:rsidRDefault="000C0BF6">
            <w:pPr>
              <w:pStyle w:val="ConsPlusNormal"/>
              <w:jc w:val="center"/>
            </w:pPr>
            <w:r>
              <w:t>2</w:t>
            </w:r>
          </w:p>
        </w:tc>
        <w:tc>
          <w:tcPr>
            <w:tcW w:w="1563" w:type="dxa"/>
          </w:tcPr>
          <w:p w:rsidR="000C0BF6" w:rsidRDefault="000C0BF6">
            <w:pPr>
              <w:pStyle w:val="ConsPlusNormal"/>
              <w:jc w:val="center"/>
            </w:pPr>
            <w:r>
              <w:t>3</w:t>
            </w:r>
          </w:p>
        </w:tc>
        <w:tc>
          <w:tcPr>
            <w:tcW w:w="1442" w:type="dxa"/>
          </w:tcPr>
          <w:p w:rsidR="000C0BF6" w:rsidRDefault="000C0BF6">
            <w:pPr>
              <w:pStyle w:val="ConsPlusNormal"/>
              <w:jc w:val="center"/>
            </w:pPr>
            <w:r>
              <w:t>4</w:t>
            </w:r>
          </w:p>
        </w:tc>
        <w:tc>
          <w:tcPr>
            <w:tcW w:w="2880" w:type="dxa"/>
          </w:tcPr>
          <w:p w:rsidR="000C0BF6" w:rsidRDefault="000C0BF6">
            <w:pPr>
              <w:pStyle w:val="ConsPlusNormal"/>
              <w:jc w:val="center"/>
            </w:pPr>
            <w:r>
              <w:t>5</w:t>
            </w:r>
          </w:p>
        </w:tc>
      </w:tr>
      <w:tr w:rsidR="000C0BF6">
        <w:tc>
          <w:tcPr>
            <w:tcW w:w="2342" w:type="dxa"/>
          </w:tcPr>
          <w:p w:rsidR="000C0BF6" w:rsidRDefault="000C0BF6">
            <w:pPr>
              <w:pStyle w:val="ConsPlusNormal"/>
            </w:pPr>
          </w:p>
        </w:tc>
        <w:tc>
          <w:tcPr>
            <w:tcW w:w="1433" w:type="dxa"/>
          </w:tcPr>
          <w:p w:rsidR="000C0BF6" w:rsidRDefault="000C0BF6">
            <w:pPr>
              <w:pStyle w:val="ConsPlusNormal"/>
            </w:pPr>
          </w:p>
        </w:tc>
        <w:tc>
          <w:tcPr>
            <w:tcW w:w="1563" w:type="dxa"/>
          </w:tcPr>
          <w:p w:rsidR="000C0BF6" w:rsidRDefault="000C0BF6">
            <w:pPr>
              <w:pStyle w:val="ConsPlusNormal"/>
            </w:pPr>
          </w:p>
        </w:tc>
        <w:tc>
          <w:tcPr>
            <w:tcW w:w="1442" w:type="dxa"/>
          </w:tcPr>
          <w:p w:rsidR="000C0BF6" w:rsidRDefault="000C0BF6">
            <w:pPr>
              <w:pStyle w:val="ConsPlusNormal"/>
            </w:pPr>
          </w:p>
        </w:tc>
        <w:tc>
          <w:tcPr>
            <w:tcW w:w="2880" w:type="dxa"/>
          </w:tcPr>
          <w:p w:rsidR="000C0BF6" w:rsidRDefault="000C0BF6">
            <w:pPr>
              <w:pStyle w:val="ConsPlusNormal"/>
            </w:pPr>
          </w:p>
        </w:tc>
      </w:tr>
      <w:tr w:rsidR="000C0BF6">
        <w:tc>
          <w:tcPr>
            <w:tcW w:w="2342" w:type="dxa"/>
          </w:tcPr>
          <w:p w:rsidR="000C0BF6" w:rsidRDefault="000C0BF6">
            <w:pPr>
              <w:pStyle w:val="ConsPlusNormal"/>
            </w:pPr>
          </w:p>
        </w:tc>
        <w:tc>
          <w:tcPr>
            <w:tcW w:w="1433" w:type="dxa"/>
          </w:tcPr>
          <w:p w:rsidR="000C0BF6" w:rsidRDefault="000C0BF6">
            <w:pPr>
              <w:pStyle w:val="ConsPlusNormal"/>
            </w:pPr>
          </w:p>
        </w:tc>
        <w:tc>
          <w:tcPr>
            <w:tcW w:w="1563" w:type="dxa"/>
          </w:tcPr>
          <w:p w:rsidR="000C0BF6" w:rsidRDefault="000C0BF6">
            <w:pPr>
              <w:pStyle w:val="ConsPlusNormal"/>
            </w:pPr>
          </w:p>
        </w:tc>
        <w:tc>
          <w:tcPr>
            <w:tcW w:w="1442" w:type="dxa"/>
          </w:tcPr>
          <w:p w:rsidR="000C0BF6" w:rsidRDefault="000C0BF6">
            <w:pPr>
              <w:pStyle w:val="ConsPlusNormal"/>
            </w:pPr>
          </w:p>
        </w:tc>
        <w:tc>
          <w:tcPr>
            <w:tcW w:w="2880" w:type="dxa"/>
          </w:tcPr>
          <w:p w:rsidR="000C0BF6" w:rsidRDefault="000C0BF6">
            <w:pPr>
              <w:pStyle w:val="ConsPlusNormal"/>
            </w:pPr>
          </w:p>
        </w:tc>
      </w:tr>
    </w:tbl>
    <w:p w:rsidR="000C0BF6" w:rsidRDefault="000C0BF6">
      <w:pPr>
        <w:sectPr w:rsidR="000C0BF6">
          <w:pgSz w:w="16838" w:h="11905" w:orient="landscape"/>
          <w:pgMar w:top="1701" w:right="1134" w:bottom="850" w:left="1134" w:header="0" w:footer="0" w:gutter="0"/>
          <w:cols w:space="720"/>
        </w:sectPr>
      </w:pPr>
    </w:p>
    <w:p w:rsidR="000C0BF6" w:rsidRDefault="000C0BF6">
      <w:pPr>
        <w:pStyle w:val="ConsPlusNormal"/>
        <w:jc w:val="both"/>
      </w:pPr>
    </w:p>
    <w:p w:rsidR="000C0BF6" w:rsidRDefault="000C0BF6">
      <w:pPr>
        <w:pStyle w:val="ConsPlusNormal"/>
        <w:jc w:val="center"/>
      </w:pPr>
      <w:r>
        <w:t>ДОПОЛНИТЕЛЬНАЯ ИНФОРМАЦИЯ:</w:t>
      </w:r>
    </w:p>
    <w:p w:rsidR="000C0BF6" w:rsidRDefault="000C0BF6">
      <w:pPr>
        <w:pStyle w:val="ConsPlusNormal"/>
        <w:jc w:val="both"/>
      </w:pPr>
    </w:p>
    <w:p w:rsidR="000C0BF6" w:rsidRDefault="000C0BF6">
      <w:pPr>
        <w:pStyle w:val="ConsPlusNonformat"/>
        <w:jc w:val="both"/>
      </w:pPr>
      <w:r>
        <w:t>Связана ли Ваша работа с полученной специальностью?</w:t>
      </w:r>
    </w:p>
    <w:p w:rsidR="000C0BF6" w:rsidRDefault="000C0BF6">
      <w:pPr>
        <w:pStyle w:val="ConsPlusNonformat"/>
        <w:jc w:val="both"/>
      </w:pPr>
      <w:r>
        <w:t xml:space="preserve">    ┌───┐         ┌───┐                   ┌───┐</w:t>
      </w:r>
    </w:p>
    <w:p w:rsidR="000C0BF6" w:rsidRDefault="000C0BF6">
      <w:pPr>
        <w:pStyle w:val="ConsPlusNonformat"/>
        <w:jc w:val="both"/>
      </w:pPr>
      <w:r>
        <w:t>да  │   │    нет  │   │         частично  │   │</w:t>
      </w:r>
    </w:p>
    <w:p w:rsidR="000C0BF6" w:rsidRDefault="000C0BF6">
      <w:pPr>
        <w:pStyle w:val="ConsPlusNonformat"/>
        <w:jc w:val="both"/>
      </w:pPr>
      <w:r>
        <w:t xml:space="preserve">    └───┘         └───┘                   └───┘</w:t>
      </w:r>
    </w:p>
    <w:p w:rsidR="000C0BF6" w:rsidRDefault="000C0BF6">
      <w:pPr>
        <w:pStyle w:val="ConsPlusNonformat"/>
        <w:jc w:val="both"/>
      </w:pPr>
      <w:r>
        <w:t>По чьей инициативе участвуете в отборе руководителей  и специалистов СМСП,</w:t>
      </w:r>
    </w:p>
    <w:p w:rsidR="000C0BF6" w:rsidRDefault="000C0BF6">
      <w:pPr>
        <w:pStyle w:val="ConsPlusNonformat"/>
        <w:jc w:val="both"/>
      </w:pPr>
      <w:r>
        <w:t>руководителей  и  специалистов  микрофинансовых  организаций, претендующих</w:t>
      </w:r>
    </w:p>
    <w:p w:rsidR="000C0BF6" w:rsidRDefault="000C0BF6">
      <w:pPr>
        <w:pStyle w:val="ConsPlusNonformat"/>
        <w:jc w:val="both"/>
      </w:pPr>
      <w:r>
        <w:t>на тематическое повышение квалификации?</w:t>
      </w:r>
    </w:p>
    <w:p w:rsidR="000C0BF6" w:rsidRDefault="000C0BF6">
      <w:pPr>
        <w:pStyle w:val="ConsPlusNonformat"/>
        <w:jc w:val="both"/>
      </w:pPr>
      <w:r>
        <w:t xml:space="preserve">                     ┌───┐                               ┌───┐</w:t>
      </w:r>
    </w:p>
    <w:p w:rsidR="000C0BF6" w:rsidRDefault="000C0BF6">
      <w:pPr>
        <w:pStyle w:val="ConsPlusNonformat"/>
        <w:jc w:val="both"/>
      </w:pPr>
      <w:r>
        <w:t>по своей инициативе  │   │    по инициативе руководства  │   │</w:t>
      </w:r>
    </w:p>
    <w:p w:rsidR="000C0BF6" w:rsidRDefault="000C0BF6">
      <w:pPr>
        <w:pStyle w:val="ConsPlusNonformat"/>
        <w:jc w:val="both"/>
      </w:pPr>
      <w:r>
        <w:t xml:space="preserve">                     └───┘                               └───┘</w:t>
      </w:r>
    </w:p>
    <w:p w:rsidR="000C0BF6" w:rsidRDefault="000C0BF6">
      <w:pPr>
        <w:pStyle w:val="ConsPlusNonformat"/>
        <w:jc w:val="both"/>
      </w:pPr>
      <w:r>
        <w:t>Оплата  обучения  в  рамках  повышения  квалификации  будет осуществляться</w:t>
      </w:r>
    </w:p>
    <w:p w:rsidR="000C0BF6" w:rsidRDefault="000C0BF6">
      <w:pPr>
        <w:pStyle w:val="ConsPlusNonformat"/>
        <w:jc w:val="both"/>
      </w:pPr>
      <w:r>
        <w:t>за счет</w:t>
      </w:r>
    </w:p>
    <w:p w:rsidR="000C0BF6" w:rsidRDefault="000C0BF6">
      <w:pPr>
        <w:pStyle w:val="ConsPlusNonformat"/>
        <w:jc w:val="both"/>
      </w:pPr>
      <w:r>
        <w:t xml:space="preserve">                     ┌───┐                           ┌───┐</w:t>
      </w:r>
    </w:p>
    <w:p w:rsidR="000C0BF6" w:rsidRDefault="000C0BF6">
      <w:pPr>
        <w:pStyle w:val="ConsPlusNonformat"/>
        <w:jc w:val="both"/>
      </w:pPr>
      <w:r>
        <w:t xml:space="preserve">собственных средств  │   │     </w:t>
      </w:r>
      <w:proofErr w:type="gramStart"/>
      <w:r>
        <w:t>средств</w:t>
      </w:r>
      <w:proofErr w:type="gramEnd"/>
      <w:r>
        <w:t xml:space="preserve"> работодателя  │   │</w:t>
      </w:r>
    </w:p>
    <w:p w:rsidR="000C0BF6" w:rsidRDefault="000C0BF6">
      <w:pPr>
        <w:pStyle w:val="ConsPlusNonformat"/>
        <w:jc w:val="both"/>
      </w:pPr>
      <w:r>
        <w:t xml:space="preserve">                     └───┘                           └───┘</w:t>
      </w:r>
    </w:p>
    <w:p w:rsidR="000C0BF6" w:rsidRDefault="000C0BF6">
      <w:pPr>
        <w:pStyle w:val="ConsPlusNonformat"/>
        <w:jc w:val="both"/>
      </w:pPr>
      <w:r>
        <w:t>Участвовали   ли   Вы   ранее   в   программах   повышения   квалификации,</w:t>
      </w:r>
    </w:p>
    <w:p w:rsidR="000C0BF6" w:rsidRDefault="000C0BF6">
      <w:pPr>
        <w:pStyle w:val="ConsPlusNonformat"/>
        <w:jc w:val="both"/>
      </w:pPr>
      <w:r>
        <w:t>профессиональной  подготовки  или  переподготовки  кадров  после получения</w:t>
      </w:r>
    </w:p>
    <w:p w:rsidR="000C0BF6" w:rsidRDefault="000C0BF6">
      <w:pPr>
        <w:pStyle w:val="ConsPlusNonformat"/>
        <w:jc w:val="both"/>
      </w:pPr>
      <w:r>
        <w:t>высшего образования (при наличии)?</w:t>
      </w:r>
    </w:p>
    <w:p w:rsidR="000C0BF6" w:rsidRDefault="000C0BF6">
      <w:pPr>
        <w:pStyle w:val="ConsPlusNonformat"/>
        <w:jc w:val="both"/>
      </w:pPr>
      <w:r>
        <w:t xml:space="preserve">    ┌───┐         ┌───┐</w:t>
      </w:r>
    </w:p>
    <w:p w:rsidR="000C0BF6" w:rsidRDefault="000C0BF6">
      <w:pPr>
        <w:pStyle w:val="ConsPlusNonformat"/>
        <w:jc w:val="both"/>
      </w:pPr>
      <w:r>
        <w:t>да  │   │    нет  │   │</w:t>
      </w:r>
    </w:p>
    <w:p w:rsidR="000C0BF6" w:rsidRDefault="000C0BF6">
      <w:pPr>
        <w:pStyle w:val="ConsPlusNonformat"/>
        <w:jc w:val="both"/>
      </w:pPr>
      <w:r>
        <w:t xml:space="preserve">    └───┘         └───┘</w:t>
      </w:r>
    </w:p>
    <w:p w:rsidR="000C0BF6" w:rsidRDefault="000C0BF6">
      <w:pPr>
        <w:pStyle w:val="ConsPlusNonformat"/>
        <w:jc w:val="both"/>
      </w:pPr>
      <w:r>
        <w:t>Если  на  предыдущий  вопрос  Вы ответили  "да", то  перечислите  названия</w:t>
      </w:r>
    </w:p>
    <w:p w:rsidR="000C0BF6" w:rsidRDefault="000C0BF6">
      <w:pPr>
        <w:pStyle w:val="ConsPlusNonformat"/>
        <w:jc w:val="both"/>
      </w:pPr>
      <w:r>
        <w:t>Программ, год участия в Программах, место проведения:</w:t>
      </w:r>
    </w:p>
    <w:p w:rsidR="000C0BF6" w:rsidRDefault="000C0BF6">
      <w:pPr>
        <w:pStyle w:val="ConsPlusNonformat"/>
        <w:jc w:val="both"/>
      </w:pPr>
      <w:r>
        <w:t>а) _______________________________________________________________________</w:t>
      </w:r>
    </w:p>
    <w:p w:rsidR="000C0BF6" w:rsidRDefault="000C0BF6">
      <w:pPr>
        <w:pStyle w:val="ConsPlusNonformat"/>
        <w:jc w:val="both"/>
      </w:pPr>
      <w:r>
        <w:t>б) _______________________________________________________________________</w:t>
      </w:r>
    </w:p>
    <w:p w:rsidR="000C0BF6" w:rsidRDefault="000C0BF6">
      <w:pPr>
        <w:pStyle w:val="ConsPlusNonformat"/>
        <w:jc w:val="both"/>
      </w:pPr>
      <w:r>
        <w:t>Ф.И.О. руководителя ______________________________________________________</w:t>
      </w:r>
    </w:p>
    <w:p w:rsidR="000C0BF6" w:rsidRDefault="000C0BF6">
      <w:pPr>
        <w:pStyle w:val="ConsPlusNonformat"/>
        <w:jc w:val="both"/>
      </w:pPr>
      <w:r>
        <w:t>Адрес СМСП (микрофинансовой организации): ________________________________</w:t>
      </w:r>
    </w:p>
    <w:p w:rsidR="000C0BF6" w:rsidRDefault="000C0BF6">
      <w:pPr>
        <w:pStyle w:val="ConsPlusNonformat"/>
        <w:jc w:val="both"/>
      </w:pPr>
      <w:r>
        <w:t>__________________________________________________________________________</w:t>
      </w:r>
    </w:p>
    <w:p w:rsidR="000C0BF6" w:rsidRDefault="000C0BF6">
      <w:pPr>
        <w:pStyle w:val="ConsPlusNonformat"/>
        <w:jc w:val="both"/>
      </w:pPr>
      <w:r>
        <w:t>Количество работающих у СМСП (в микрофинансовой организации) ____ человек.</w:t>
      </w:r>
    </w:p>
    <w:p w:rsidR="000C0BF6" w:rsidRDefault="000C0BF6">
      <w:pPr>
        <w:pStyle w:val="ConsPlusNonformat"/>
        <w:jc w:val="both"/>
      </w:pPr>
      <w:r>
        <w:t>Год регистрации СМСП (микрофинансовой организации) _______________________</w:t>
      </w:r>
    </w:p>
    <w:p w:rsidR="000C0BF6" w:rsidRDefault="000C0BF6">
      <w:pPr>
        <w:pStyle w:val="ConsPlusNonformat"/>
        <w:jc w:val="both"/>
      </w:pPr>
      <w:r>
        <w:t>Как  Вы  оцениваете   деятельность   СМСП  (микрофинансовой   организации)</w:t>
      </w:r>
    </w:p>
    <w:p w:rsidR="000C0BF6" w:rsidRDefault="000C0BF6">
      <w:pPr>
        <w:pStyle w:val="ConsPlusNonformat"/>
        <w:jc w:val="both"/>
      </w:pPr>
      <w:r>
        <w:t>в настоящее время?</w:t>
      </w:r>
    </w:p>
    <w:p w:rsidR="000C0BF6" w:rsidRDefault="000C0BF6">
      <w:pPr>
        <w:pStyle w:val="ConsPlusNonformat"/>
        <w:jc w:val="both"/>
      </w:pPr>
      <w:r>
        <w:t xml:space="preserve">                     ┌───┐                       ┌───┐</w:t>
      </w:r>
    </w:p>
    <w:p w:rsidR="000C0BF6" w:rsidRDefault="000C0BF6">
      <w:pPr>
        <w:pStyle w:val="ConsPlusNonformat"/>
        <w:jc w:val="both"/>
      </w:pPr>
      <w:r>
        <w:t>неудовлетворительно  │   │    удовлетворительно  │   │</w:t>
      </w:r>
    </w:p>
    <w:p w:rsidR="000C0BF6" w:rsidRDefault="000C0BF6">
      <w:pPr>
        <w:pStyle w:val="ConsPlusNonformat"/>
        <w:jc w:val="both"/>
      </w:pPr>
      <w:r>
        <w:t xml:space="preserve">                     └───┘                       └───┘</w:t>
      </w:r>
    </w:p>
    <w:p w:rsidR="000C0BF6" w:rsidRDefault="000C0BF6">
      <w:pPr>
        <w:pStyle w:val="ConsPlusNonformat"/>
        <w:jc w:val="both"/>
      </w:pPr>
      <w:r>
        <w:t xml:space="preserve">        ┌───┐            ┌───┐</w:t>
      </w:r>
    </w:p>
    <w:p w:rsidR="000C0BF6" w:rsidRDefault="000C0BF6">
      <w:pPr>
        <w:pStyle w:val="ConsPlusNonformat"/>
        <w:jc w:val="both"/>
      </w:pPr>
      <w:r>
        <w:t>хорошо  │   │   отлично  │   │</w:t>
      </w:r>
    </w:p>
    <w:p w:rsidR="000C0BF6" w:rsidRDefault="000C0BF6">
      <w:pPr>
        <w:pStyle w:val="ConsPlusNonformat"/>
        <w:jc w:val="both"/>
      </w:pPr>
      <w:r>
        <w:t xml:space="preserve">        └───┘            └───┘</w:t>
      </w:r>
    </w:p>
    <w:p w:rsidR="000C0BF6" w:rsidRDefault="000C0BF6">
      <w:pPr>
        <w:pStyle w:val="ConsPlusNonformat"/>
        <w:jc w:val="both"/>
      </w:pPr>
      <w:r>
        <w:t>О чем конкретно Вы хотели бы узнать в процессе повышения квалификации?</w:t>
      </w:r>
    </w:p>
    <w:p w:rsidR="000C0BF6" w:rsidRDefault="000C0BF6">
      <w:pPr>
        <w:pStyle w:val="ConsPlusNonformat"/>
        <w:jc w:val="both"/>
      </w:pPr>
      <w:r>
        <w:t>__________________________________________________________________________</w:t>
      </w:r>
    </w:p>
    <w:p w:rsidR="000C0BF6" w:rsidRDefault="000C0BF6">
      <w:pPr>
        <w:pStyle w:val="ConsPlusNonformat"/>
        <w:jc w:val="both"/>
      </w:pPr>
      <w:r>
        <w:t>__________________________________________________________________________</w:t>
      </w:r>
    </w:p>
    <w:p w:rsidR="000C0BF6" w:rsidRDefault="000C0BF6">
      <w:pPr>
        <w:pStyle w:val="ConsPlusNonformat"/>
        <w:jc w:val="both"/>
      </w:pPr>
      <w:r>
        <w:t>Личная подпись _____________________ "_____" ________________ 20____ г.</w:t>
      </w: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both"/>
      </w:pPr>
    </w:p>
    <w:p w:rsidR="000C0BF6" w:rsidRDefault="000C0BF6">
      <w:pPr>
        <w:pStyle w:val="ConsPlusNormal"/>
        <w:jc w:val="right"/>
        <w:outlineLvl w:val="1"/>
      </w:pPr>
      <w:r>
        <w:t>Приложение N 2</w:t>
      </w:r>
    </w:p>
    <w:p w:rsidR="000C0BF6" w:rsidRDefault="000C0BF6">
      <w:pPr>
        <w:pStyle w:val="ConsPlusNormal"/>
        <w:jc w:val="right"/>
      </w:pPr>
      <w:r>
        <w:t>к Положению о порядке</w:t>
      </w:r>
    </w:p>
    <w:p w:rsidR="000C0BF6" w:rsidRDefault="000C0BF6">
      <w:pPr>
        <w:pStyle w:val="ConsPlusNormal"/>
        <w:jc w:val="right"/>
      </w:pPr>
      <w:r>
        <w:t>предоставления средств областного</w:t>
      </w:r>
    </w:p>
    <w:p w:rsidR="000C0BF6" w:rsidRDefault="000C0BF6">
      <w:pPr>
        <w:pStyle w:val="ConsPlusNormal"/>
        <w:jc w:val="right"/>
      </w:pPr>
      <w:r>
        <w:t xml:space="preserve">бюджета на внедрение </w:t>
      </w:r>
      <w:proofErr w:type="gramStart"/>
      <w:r>
        <w:t>обучающих</w:t>
      </w:r>
      <w:proofErr w:type="gramEnd"/>
    </w:p>
    <w:p w:rsidR="000C0BF6" w:rsidRDefault="000C0BF6">
      <w:pPr>
        <w:pStyle w:val="ConsPlusNormal"/>
        <w:jc w:val="right"/>
      </w:pPr>
      <w:r>
        <w:t xml:space="preserve">программ, проведение </w:t>
      </w:r>
      <w:proofErr w:type="gramStart"/>
      <w:r>
        <w:t>тематического</w:t>
      </w:r>
      <w:proofErr w:type="gramEnd"/>
    </w:p>
    <w:p w:rsidR="000C0BF6" w:rsidRDefault="000C0BF6">
      <w:pPr>
        <w:pStyle w:val="ConsPlusNormal"/>
        <w:jc w:val="right"/>
      </w:pPr>
      <w:r>
        <w:t>повышения квалификации, включая</w:t>
      </w:r>
    </w:p>
    <w:p w:rsidR="000C0BF6" w:rsidRDefault="000C0BF6">
      <w:pPr>
        <w:pStyle w:val="ConsPlusNormal"/>
        <w:jc w:val="right"/>
      </w:pPr>
      <w:r>
        <w:t>дистанционный формат, руководителей</w:t>
      </w:r>
    </w:p>
    <w:p w:rsidR="000C0BF6" w:rsidRDefault="000C0BF6">
      <w:pPr>
        <w:pStyle w:val="ConsPlusNormal"/>
        <w:jc w:val="right"/>
      </w:pPr>
      <w:r>
        <w:t>и специалистов субъектов малого</w:t>
      </w:r>
    </w:p>
    <w:p w:rsidR="000C0BF6" w:rsidRDefault="000C0BF6">
      <w:pPr>
        <w:pStyle w:val="ConsPlusNormal"/>
        <w:jc w:val="right"/>
      </w:pPr>
      <w:r>
        <w:t>и среднего предпринимательства,</w:t>
      </w:r>
    </w:p>
    <w:p w:rsidR="000C0BF6" w:rsidRDefault="000C0BF6">
      <w:pPr>
        <w:pStyle w:val="ConsPlusNormal"/>
        <w:jc w:val="right"/>
      </w:pPr>
      <w:r>
        <w:t>руководителей и специалистов</w:t>
      </w:r>
    </w:p>
    <w:p w:rsidR="000C0BF6" w:rsidRDefault="000C0BF6">
      <w:pPr>
        <w:pStyle w:val="ConsPlusNormal"/>
        <w:jc w:val="right"/>
      </w:pPr>
      <w:r>
        <w:lastRenderedPageBreak/>
        <w:t>микрофинансовых организаций</w:t>
      </w:r>
    </w:p>
    <w:p w:rsidR="000C0BF6" w:rsidRDefault="000C0BF6">
      <w:pPr>
        <w:pStyle w:val="ConsPlusNormal"/>
        <w:jc w:val="center"/>
      </w:pPr>
    </w:p>
    <w:p w:rsidR="000C0BF6" w:rsidRDefault="000C0BF6">
      <w:pPr>
        <w:pStyle w:val="ConsPlusNormal"/>
        <w:jc w:val="center"/>
      </w:pPr>
      <w:r>
        <w:t>Список изменяющих документов</w:t>
      </w:r>
    </w:p>
    <w:p w:rsidR="000C0BF6" w:rsidRDefault="000C0BF6">
      <w:pPr>
        <w:pStyle w:val="ConsPlusNormal"/>
        <w:jc w:val="center"/>
      </w:pPr>
      <w:r>
        <w:t xml:space="preserve">(в ред. </w:t>
      </w:r>
      <w:hyperlink r:id="rId34" w:history="1">
        <w:r>
          <w:rPr>
            <w:color w:val="0000FF"/>
          </w:rPr>
          <w:t>постановления</w:t>
        </w:r>
      </w:hyperlink>
      <w:r>
        <w:t xml:space="preserve"> Правительства РО от 13.10.2016 N 696)</w:t>
      </w:r>
    </w:p>
    <w:p w:rsidR="000C0BF6" w:rsidRDefault="000C0BF6">
      <w:pPr>
        <w:pStyle w:val="ConsPlusNormal"/>
        <w:jc w:val="both"/>
      </w:pPr>
    </w:p>
    <w:p w:rsidR="000C0BF6" w:rsidRDefault="000C0BF6">
      <w:pPr>
        <w:pStyle w:val="ConsPlusNonformat"/>
        <w:jc w:val="both"/>
      </w:pPr>
      <w:r>
        <w:t xml:space="preserve">                                                     УТВЕРЖДАЮ</w:t>
      </w:r>
    </w:p>
    <w:p w:rsidR="000C0BF6" w:rsidRDefault="000C0BF6">
      <w:pPr>
        <w:pStyle w:val="ConsPlusNonformat"/>
        <w:jc w:val="both"/>
      </w:pPr>
      <w:r>
        <w:t xml:space="preserve">                                          Министр экономического развития</w:t>
      </w:r>
    </w:p>
    <w:p w:rsidR="000C0BF6" w:rsidRDefault="000C0BF6">
      <w:pPr>
        <w:pStyle w:val="ConsPlusNonformat"/>
        <w:jc w:val="both"/>
      </w:pPr>
      <w:r>
        <w:t xml:space="preserve">                                                Ростовской области</w:t>
      </w:r>
    </w:p>
    <w:p w:rsidR="000C0BF6" w:rsidRDefault="000C0BF6">
      <w:pPr>
        <w:pStyle w:val="ConsPlusNonformat"/>
        <w:jc w:val="both"/>
      </w:pPr>
    </w:p>
    <w:p w:rsidR="000C0BF6" w:rsidRDefault="000C0BF6">
      <w:pPr>
        <w:pStyle w:val="ConsPlusNonformat"/>
        <w:jc w:val="both"/>
      </w:pPr>
      <w:r>
        <w:t xml:space="preserve">                                          _________________________ Ф.И.О.</w:t>
      </w:r>
    </w:p>
    <w:p w:rsidR="000C0BF6" w:rsidRDefault="000C0BF6">
      <w:pPr>
        <w:pStyle w:val="ConsPlusNonformat"/>
        <w:jc w:val="both"/>
      </w:pPr>
      <w:r>
        <w:t xml:space="preserve">                                                  (подпись)</w:t>
      </w:r>
    </w:p>
    <w:p w:rsidR="000C0BF6" w:rsidRDefault="000C0BF6">
      <w:pPr>
        <w:pStyle w:val="ConsPlusNonformat"/>
        <w:jc w:val="both"/>
      </w:pPr>
      <w:r>
        <w:t xml:space="preserve">                                          "____" ________________ 20___ г.</w:t>
      </w:r>
    </w:p>
    <w:p w:rsidR="000C0BF6" w:rsidRDefault="000C0BF6">
      <w:pPr>
        <w:pStyle w:val="ConsPlusNonformat"/>
        <w:jc w:val="both"/>
      </w:pPr>
      <w:r>
        <w:t xml:space="preserve">                                           М.П.</w:t>
      </w:r>
    </w:p>
    <w:p w:rsidR="000C0BF6" w:rsidRDefault="000C0BF6">
      <w:pPr>
        <w:pStyle w:val="ConsPlusNormal"/>
        <w:jc w:val="both"/>
      </w:pPr>
    </w:p>
    <w:p w:rsidR="000C0BF6" w:rsidRDefault="000C0BF6">
      <w:pPr>
        <w:pStyle w:val="ConsPlusNormal"/>
        <w:jc w:val="center"/>
      </w:pPr>
      <w:bookmarkStart w:id="5" w:name="P260"/>
      <w:bookmarkEnd w:id="5"/>
      <w:r>
        <w:t>РЕЕСТР</w:t>
      </w:r>
    </w:p>
    <w:p w:rsidR="000C0BF6" w:rsidRDefault="000C0BF6">
      <w:pPr>
        <w:pStyle w:val="ConsPlusNormal"/>
        <w:jc w:val="center"/>
      </w:pPr>
      <w:r>
        <w:t xml:space="preserve">ЗАКЛЮЧЕННЫХ ДОГОВОРОВ МЕЖДУ </w:t>
      </w:r>
      <w:proofErr w:type="gramStart"/>
      <w:r>
        <w:t>ОТВЕТСТВЕННЫМ</w:t>
      </w:r>
      <w:proofErr w:type="gramEnd"/>
    </w:p>
    <w:p w:rsidR="000C0BF6" w:rsidRDefault="000C0BF6">
      <w:pPr>
        <w:pStyle w:val="ConsPlusNormal"/>
        <w:jc w:val="center"/>
      </w:pPr>
      <w:r>
        <w:t>ИСПОЛНИТЕЛЕМ И УЧАСТНИКАМИ ОБУЧЕНИЯ</w:t>
      </w:r>
    </w:p>
    <w:p w:rsidR="000C0BF6" w:rsidRDefault="000C0BF6">
      <w:pPr>
        <w:pStyle w:val="ConsPlusNormal"/>
        <w:jc w:val="both"/>
      </w:pPr>
    </w:p>
    <w:p w:rsidR="000C0BF6" w:rsidRDefault="000C0BF6">
      <w:pPr>
        <w:sectPr w:rsidR="000C0BF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513"/>
        <w:gridCol w:w="2281"/>
        <w:gridCol w:w="1600"/>
        <w:gridCol w:w="1628"/>
        <w:gridCol w:w="1313"/>
        <w:gridCol w:w="1712"/>
        <w:gridCol w:w="2471"/>
        <w:gridCol w:w="1579"/>
        <w:gridCol w:w="1571"/>
      </w:tblGrid>
      <w:tr w:rsidR="000C0BF6">
        <w:tc>
          <w:tcPr>
            <w:tcW w:w="660" w:type="dxa"/>
          </w:tcPr>
          <w:p w:rsidR="000C0BF6" w:rsidRDefault="000C0BF6">
            <w:pPr>
              <w:pStyle w:val="ConsPlusNormal"/>
              <w:jc w:val="center"/>
            </w:pPr>
            <w:r>
              <w:lastRenderedPageBreak/>
              <w:t>N</w:t>
            </w:r>
          </w:p>
          <w:p w:rsidR="000C0BF6" w:rsidRDefault="000C0BF6">
            <w:pPr>
              <w:pStyle w:val="ConsPlusNormal"/>
              <w:jc w:val="center"/>
            </w:pPr>
            <w:proofErr w:type="gramStart"/>
            <w:r>
              <w:t>п</w:t>
            </w:r>
            <w:proofErr w:type="gramEnd"/>
            <w:r>
              <w:t>/п</w:t>
            </w:r>
          </w:p>
        </w:tc>
        <w:tc>
          <w:tcPr>
            <w:tcW w:w="1513" w:type="dxa"/>
          </w:tcPr>
          <w:p w:rsidR="000C0BF6" w:rsidRDefault="000C0BF6">
            <w:pPr>
              <w:pStyle w:val="ConsPlusNormal"/>
              <w:jc w:val="center"/>
            </w:pPr>
            <w:r>
              <w:t>Ф.И.О. участника обучения</w:t>
            </w:r>
          </w:p>
        </w:tc>
        <w:tc>
          <w:tcPr>
            <w:tcW w:w="2281" w:type="dxa"/>
          </w:tcPr>
          <w:p w:rsidR="000C0BF6" w:rsidRDefault="000C0BF6">
            <w:pPr>
              <w:pStyle w:val="ConsPlusNormal"/>
              <w:jc w:val="center"/>
            </w:pPr>
            <w:r>
              <w:t>Наименование муниципального образования</w:t>
            </w:r>
          </w:p>
        </w:tc>
        <w:tc>
          <w:tcPr>
            <w:tcW w:w="1600" w:type="dxa"/>
          </w:tcPr>
          <w:p w:rsidR="000C0BF6" w:rsidRDefault="000C0BF6">
            <w:pPr>
              <w:pStyle w:val="ConsPlusNormal"/>
              <w:jc w:val="center"/>
            </w:pPr>
            <w:r>
              <w:t>Место работы, должность</w:t>
            </w:r>
          </w:p>
        </w:tc>
        <w:tc>
          <w:tcPr>
            <w:tcW w:w="1628" w:type="dxa"/>
          </w:tcPr>
          <w:p w:rsidR="000C0BF6" w:rsidRDefault="000C0BF6">
            <w:pPr>
              <w:pStyle w:val="ConsPlusNormal"/>
              <w:jc w:val="center"/>
            </w:pPr>
            <w:r>
              <w:t>Дата и номер договора с участником обучения</w:t>
            </w:r>
          </w:p>
        </w:tc>
        <w:tc>
          <w:tcPr>
            <w:tcW w:w="1313" w:type="dxa"/>
          </w:tcPr>
          <w:p w:rsidR="000C0BF6" w:rsidRDefault="000C0BF6">
            <w:pPr>
              <w:pStyle w:val="ConsPlusNormal"/>
              <w:jc w:val="center"/>
            </w:pPr>
            <w:r>
              <w:t>Сумма договора (рублей)</w:t>
            </w:r>
          </w:p>
        </w:tc>
        <w:tc>
          <w:tcPr>
            <w:tcW w:w="1712" w:type="dxa"/>
          </w:tcPr>
          <w:p w:rsidR="000C0BF6" w:rsidRDefault="000C0BF6">
            <w:pPr>
              <w:pStyle w:val="ConsPlusNormal"/>
              <w:jc w:val="center"/>
            </w:pPr>
            <w:r>
              <w:t>Сумма, оплаченная по договору участником обучения (рублей)</w:t>
            </w:r>
          </w:p>
        </w:tc>
        <w:tc>
          <w:tcPr>
            <w:tcW w:w="2471" w:type="dxa"/>
          </w:tcPr>
          <w:p w:rsidR="000C0BF6" w:rsidRDefault="000C0BF6">
            <w:pPr>
              <w:pStyle w:val="ConsPlusNormal"/>
              <w:jc w:val="center"/>
            </w:pPr>
            <w:r>
              <w:t>Реквизиты документов, подтверждающих оплату расходов участником обучения</w:t>
            </w:r>
          </w:p>
        </w:tc>
        <w:tc>
          <w:tcPr>
            <w:tcW w:w="1579" w:type="dxa"/>
          </w:tcPr>
          <w:p w:rsidR="000C0BF6" w:rsidRDefault="000C0BF6">
            <w:pPr>
              <w:pStyle w:val="ConsPlusNormal"/>
              <w:jc w:val="center"/>
            </w:pPr>
            <w:r>
              <w:t>К оплате за счет средств областного бюджета (рублей)</w:t>
            </w:r>
          </w:p>
        </w:tc>
        <w:tc>
          <w:tcPr>
            <w:tcW w:w="1571" w:type="dxa"/>
          </w:tcPr>
          <w:p w:rsidR="000C0BF6" w:rsidRDefault="000C0BF6">
            <w:pPr>
              <w:pStyle w:val="ConsPlusNormal"/>
              <w:jc w:val="center"/>
            </w:pPr>
            <w:r>
              <w:t>Общая стоимость обучения, итого (рублей)</w:t>
            </w:r>
          </w:p>
        </w:tc>
      </w:tr>
      <w:tr w:rsidR="000C0BF6">
        <w:tc>
          <w:tcPr>
            <w:tcW w:w="660" w:type="dxa"/>
          </w:tcPr>
          <w:p w:rsidR="000C0BF6" w:rsidRDefault="000C0BF6">
            <w:pPr>
              <w:pStyle w:val="ConsPlusNormal"/>
              <w:jc w:val="center"/>
            </w:pPr>
            <w:r>
              <w:t>1</w:t>
            </w:r>
          </w:p>
        </w:tc>
        <w:tc>
          <w:tcPr>
            <w:tcW w:w="1513" w:type="dxa"/>
          </w:tcPr>
          <w:p w:rsidR="000C0BF6" w:rsidRDefault="000C0BF6">
            <w:pPr>
              <w:pStyle w:val="ConsPlusNormal"/>
              <w:jc w:val="center"/>
            </w:pPr>
            <w:r>
              <w:t>2</w:t>
            </w:r>
          </w:p>
        </w:tc>
        <w:tc>
          <w:tcPr>
            <w:tcW w:w="2281" w:type="dxa"/>
          </w:tcPr>
          <w:p w:rsidR="000C0BF6" w:rsidRDefault="000C0BF6">
            <w:pPr>
              <w:pStyle w:val="ConsPlusNormal"/>
              <w:jc w:val="center"/>
            </w:pPr>
            <w:r>
              <w:t>3</w:t>
            </w:r>
          </w:p>
        </w:tc>
        <w:tc>
          <w:tcPr>
            <w:tcW w:w="1600" w:type="dxa"/>
          </w:tcPr>
          <w:p w:rsidR="000C0BF6" w:rsidRDefault="000C0BF6">
            <w:pPr>
              <w:pStyle w:val="ConsPlusNormal"/>
              <w:jc w:val="center"/>
            </w:pPr>
            <w:r>
              <w:t>4</w:t>
            </w:r>
          </w:p>
        </w:tc>
        <w:tc>
          <w:tcPr>
            <w:tcW w:w="1628" w:type="dxa"/>
          </w:tcPr>
          <w:p w:rsidR="000C0BF6" w:rsidRDefault="000C0BF6">
            <w:pPr>
              <w:pStyle w:val="ConsPlusNormal"/>
              <w:jc w:val="center"/>
            </w:pPr>
            <w:r>
              <w:t>5</w:t>
            </w:r>
          </w:p>
        </w:tc>
        <w:tc>
          <w:tcPr>
            <w:tcW w:w="1313" w:type="dxa"/>
          </w:tcPr>
          <w:p w:rsidR="000C0BF6" w:rsidRDefault="000C0BF6">
            <w:pPr>
              <w:pStyle w:val="ConsPlusNormal"/>
              <w:jc w:val="center"/>
            </w:pPr>
            <w:r>
              <w:t>6</w:t>
            </w:r>
          </w:p>
        </w:tc>
        <w:tc>
          <w:tcPr>
            <w:tcW w:w="1712" w:type="dxa"/>
          </w:tcPr>
          <w:p w:rsidR="000C0BF6" w:rsidRDefault="000C0BF6">
            <w:pPr>
              <w:pStyle w:val="ConsPlusNormal"/>
              <w:jc w:val="center"/>
            </w:pPr>
            <w:r>
              <w:t>7</w:t>
            </w:r>
          </w:p>
        </w:tc>
        <w:tc>
          <w:tcPr>
            <w:tcW w:w="2471" w:type="dxa"/>
          </w:tcPr>
          <w:p w:rsidR="000C0BF6" w:rsidRDefault="000C0BF6">
            <w:pPr>
              <w:pStyle w:val="ConsPlusNormal"/>
              <w:jc w:val="center"/>
            </w:pPr>
            <w:r>
              <w:t>8</w:t>
            </w:r>
          </w:p>
        </w:tc>
        <w:tc>
          <w:tcPr>
            <w:tcW w:w="1579" w:type="dxa"/>
          </w:tcPr>
          <w:p w:rsidR="000C0BF6" w:rsidRDefault="000C0BF6">
            <w:pPr>
              <w:pStyle w:val="ConsPlusNormal"/>
              <w:jc w:val="center"/>
            </w:pPr>
            <w:r>
              <w:t>9</w:t>
            </w:r>
          </w:p>
        </w:tc>
        <w:tc>
          <w:tcPr>
            <w:tcW w:w="1571" w:type="dxa"/>
          </w:tcPr>
          <w:p w:rsidR="000C0BF6" w:rsidRDefault="000C0BF6">
            <w:pPr>
              <w:pStyle w:val="ConsPlusNormal"/>
              <w:jc w:val="center"/>
            </w:pPr>
            <w:r>
              <w:t>10</w:t>
            </w:r>
          </w:p>
        </w:tc>
      </w:tr>
      <w:tr w:rsidR="000C0BF6">
        <w:tc>
          <w:tcPr>
            <w:tcW w:w="660" w:type="dxa"/>
          </w:tcPr>
          <w:p w:rsidR="000C0BF6" w:rsidRDefault="000C0BF6">
            <w:pPr>
              <w:pStyle w:val="ConsPlusNormal"/>
            </w:pPr>
          </w:p>
        </w:tc>
        <w:tc>
          <w:tcPr>
            <w:tcW w:w="1513" w:type="dxa"/>
          </w:tcPr>
          <w:p w:rsidR="000C0BF6" w:rsidRDefault="000C0BF6">
            <w:pPr>
              <w:pStyle w:val="ConsPlusNormal"/>
            </w:pPr>
          </w:p>
        </w:tc>
        <w:tc>
          <w:tcPr>
            <w:tcW w:w="2281" w:type="dxa"/>
          </w:tcPr>
          <w:p w:rsidR="000C0BF6" w:rsidRDefault="000C0BF6">
            <w:pPr>
              <w:pStyle w:val="ConsPlusNormal"/>
            </w:pPr>
          </w:p>
        </w:tc>
        <w:tc>
          <w:tcPr>
            <w:tcW w:w="1600" w:type="dxa"/>
          </w:tcPr>
          <w:p w:rsidR="000C0BF6" w:rsidRDefault="000C0BF6">
            <w:pPr>
              <w:pStyle w:val="ConsPlusNormal"/>
            </w:pPr>
          </w:p>
        </w:tc>
        <w:tc>
          <w:tcPr>
            <w:tcW w:w="1628" w:type="dxa"/>
          </w:tcPr>
          <w:p w:rsidR="000C0BF6" w:rsidRDefault="000C0BF6">
            <w:pPr>
              <w:pStyle w:val="ConsPlusNormal"/>
            </w:pPr>
          </w:p>
        </w:tc>
        <w:tc>
          <w:tcPr>
            <w:tcW w:w="1313" w:type="dxa"/>
          </w:tcPr>
          <w:p w:rsidR="000C0BF6" w:rsidRDefault="000C0BF6">
            <w:pPr>
              <w:pStyle w:val="ConsPlusNormal"/>
            </w:pPr>
          </w:p>
        </w:tc>
        <w:tc>
          <w:tcPr>
            <w:tcW w:w="1712" w:type="dxa"/>
          </w:tcPr>
          <w:p w:rsidR="000C0BF6" w:rsidRDefault="000C0BF6">
            <w:pPr>
              <w:pStyle w:val="ConsPlusNormal"/>
            </w:pPr>
          </w:p>
        </w:tc>
        <w:tc>
          <w:tcPr>
            <w:tcW w:w="2471" w:type="dxa"/>
          </w:tcPr>
          <w:p w:rsidR="000C0BF6" w:rsidRDefault="000C0BF6">
            <w:pPr>
              <w:pStyle w:val="ConsPlusNormal"/>
            </w:pPr>
          </w:p>
        </w:tc>
        <w:tc>
          <w:tcPr>
            <w:tcW w:w="1579" w:type="dxa"/>
          </w:tcPr>
          <w:p w:rsidR="000C0BF6" w:rsidRDefault="000C0BF6">
            <w:pPr>
              <w:pStyle w:val="ConsPlusNormal"/>
            </w:pPr>
          </w:p>
        </w:tc>
        <w:tc>
          <w:tcPr>
            <w:tcW w:w="1571" w:type="dxa"/>
          </w:tcPr>
          <w:p w:rsidR="000C0BF6" w:rsidRDefault="000C0BF6">
            <w:pPr>
              <w:pStyle w:val="ConsPlusNormal"/>
            </w:pPr>
          </w:p>
        </w:tc>
      </w:tr>
      <w:tr w:rsidR="000C0BF6">
        <w:tc>
          <w:tcPr>
            <w:tcW w:w="660" w:type="dxa"/>
          </w:tcPr>
          <w:p w:rsidR="000C0BF6" w:rsidRDefault="000C0BF6">
            <w:pPr>
              <w:pStyle w:val="ConsPlusNormal"/>
            </w:pPr>
          </w:p>
        </w:tc>
        <w:tc>
          <w:tcPr>
            <w:tcW w:w="1513" w:type="dxa"/>
          </w:tcPr>
          <w:p w:rsidR="000C0BF6" w:rsidRDefault="000C0BF6">
            <w:pPr>
              <w:pStyle w:val="ConsPlusNormal"/>
            </w:pPr>
          </w:p>
        </w:tc>
        <w:tc>
          <w:tcPr>
            <w:tcW w:w="2281" w:type="dxa"/>
          </w:tcPr>
          <w:p w:rsidR="000C0BF6" w:rsidRDefault="000C0BF6">
            <w:pPr>
              <w:pStyle w:val="ConsPlusNormal"/>
            </w:pPr>
          </w:p>
        </w:tc>
        <w:tc>
          <w:tcPr>
            <w:tcW w:w="1600" w:type="dxa"/>
          </w:tcPr>
          <w:p w:rsidR="000C0BF6" w:rsidRDefault="000C0BF6">
            <w:pPr>
              <w:pStyle w:val="ConsPlusNormal"/>
            </w:pPr>
          </w:p>
        </w:tc>
        <w:tc>
          <w:tcPr>
            <w:tcW w:w="1628" w:type="dxa"/>
          </w:tcPr>
          <w:p w:rsidR="000C0BF6" w:rsidRDefault="000C0BF6">
            <w:pPr>
              <w:pStyle w:val="ConsPlusNormal"/>
            </w:pPr>
          </w:p>
        </w:tc>
        <w:tc>
          <w:tcPr>
            <w:tcW w:w="1313" w:type="dxa"/>
          </w:tcPr>
          <w:p w:rsidR="000C0BF6" w:rsidRDefault="000C0BF6">
            <w:pPr>
              <w:pStyle w:val="ConsPlusNormal"/>
            </w:pPr>
          </w:p>
        </w:tc>
        <w:tc>
          <w:tcPr>
            <w:tcW w:w="1712" w:type="dxa"/>
          </w:tcPr>
          <w:p w:rsidR="000C0BF6" w:rsidRDefault="000C0BF6">
            <w:pPr>
              <w:pStyle w:val="ConsPlusNormal"/>
            </w:pPr>
          </w:p>
        </w:tc>
        <w:tc>
          <w:tcPr>
            <w:tcW w:w="2471" w:type="dxa"/>
          </w:tcPr>
          <w:p w:rsidR="000C0BF6" w:rsidRDefault="000C0BF6">
            <w:pPr>
              <w:pStyle w:val="ConsPlusNormal"/>
            </w:pPr>
          </w:p>
        </w:tc>
        <w:tc>
          <w:tcPr>
            <w:tcW w:w="1579" w:type="dxa"/>
          </w:tcPr>
          <w:p w:rsidR="000C0BF6" w:rsidRDefault="000C0BF6">
            <w:pPr>
              <w:pStyle w:val="ConsPlusNormal"/>
            </w:pPr>
          </w:p>
        </w:tc>
        <w:tc>
          <w:tcPr>
            <w:tcW w:w="1571" w:type="dxa"/>
          </w:tcPr>
          <w:p w:rsidR="000C0BF6" w:rsidRDefault="000C0BF6">
            <w:pPr>
              <w:pStyle w:val="ConsPlusNormal"/>
            </w:pPr>
          </w:p>
        </w:tc>
      </w:tr>
    </w:tbl>
    <w:p w:rsidR="000C0BF6" w:rsidRDefault="000C0BF6">
      <w:pPr>
        <w:pStyle w:val="ConsPlusNormal"/>
        <w:jc w:val="both"/>
      </w:pPr>
    </w:p>
    <w:p w:rsidR="000C0BF6" w:rsidRDefault="000C0BF6">
      <w:pPr>
        <w:pStyle w:val="ConsPlusNormal"/>
        <w:jc w:val="both"/>
      </w:pPr>
    </w:p>
    <w:p w:rsidR="000C0BF6" w:rsidRDefault="000C0BF6">
      <w:pPr>
        <w:pStyle w:val="ConsPlusNormal"/>
        <w:pBdr>
          <w:top w:val="single" w:sz="6" w:space="0" w:color="auto"/>
        </w:pBdr>
        <w:spacing w:before="100" w:after="100"/>
        <w:jc w:val="both"/>
        <w:rPr>
          <w:sz w:val="2"/>
          <w:szCs w:val="2"/>
        </w:rPr>
      </w:pPr>
      <w:bookmarkStart w:id="6" w:name="_GoBack"/>
      <w:bookmarkEnd w:id="6"/>
    </w:p>
    <w:p w:rsidR="001D1738" w:rsidRDefault="001D1738"/>
    <w:sectPr w:rsidR="001D1738" w:rsidSect="00B8087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F6"/>
    <w:rsid w:val="000C0BF6"/>
    <w:rsid w:val="001D1738"/>
    <w:rsid w:val="003078AC"/>
    <w:rsid w:val="009C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0B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0B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A357C96BD4C41B2E5807BA57AA1140C94E9BCD51D82850D59C88AC4A3299DC81950B74950670B180BE56HEXCP" TargetMode="External"/><Relationship Id="rId18" Type="http://schemas.openxmlformats.org/officeDocument/2006/relationships/hyperlink" Target="consultantplus://offline/ref=F3A357C96BD4C41B2E5807BA57AA1140C94E9BCD51D82850D59C88AC4A3299DC81950B74950670B180BE56HEXBP" TargetMode="External"/><Relationship Id="rId26" Type="http://schemas.openxmlformats.org/officeDocument/2006/relationships/hyperlink" Target="consultantplus://offline/ref=F3A357C96BD4C41B2E5807BA57AA1140C94E9BCD51D82850D59C88AC4A3299DC81950B74950670B180BE56HEX7P" TargetMode="External"/><Relationship Id="rId3" Type="http://schemas.openxmlformats.org/officeDocument/2006/relationships/settings" Target="settings.xml"/><Relationship Id="rId21" Type="http://schemas.openxmlformats.org/officeDocument/2006/relationships/hyperlink" Target="consultantplus://offline/ref=F3A357C96BD4C41B2E5807BA57AA1140C94E9BCD53D42954DA9C88AC4A3299DC81950B74950670B180B653HEXFP" TargetMode="External"/><Relationship Id="rId34" Type="http://schemas.openxmlformats.org/officeDocument/2006/relationships/hyperlink" Target="consultantplus://offline/ref=F3A357C96BD4C41B2E5807BA57AA1140C94E9BCD53D42954DA9C88AC4A3299DC81950B74950670B180B653HEXCP" TargetMode="External"/><Relationship Id="rId7" Type="http://schemas.openxmlformats.org/officeDocument/2006/relationships/hyperlink" Target="consultantplus://offline/ref=F3A357C96BD4C41B2E5807BA57AA1140C94E9BCD53D42954DA9C88AC4A3299DC81950B74950670B180B654HEXBP" TargetMode="External"/><Relationship Id="rId12" Type="http://schemas.openxmlformats.org/officeDocument/2006/relationships/hyperlink" Target="consultantplus://offline/ref=F3A357C96BD4C41B2E5807BA57AA1140C94E9BCD53D42954DA9C88AC4A3299DC81950B74950670B180B654HEX6P" TargetMode="External"/><Relationship Id="rId17" Type="http://schemas.openxmlformats.org/officeDocument/2006/relationships/hyperlink" Target="consultantplus://offline/ref=F3A357C96BD4C41B2E5807BA57AA1140C94E9BCD51D82850D59C88AC4A3299DC81950B74950670B180BE56HEXDP" TargetMode="External"/><Relationship Id="rId25" Type="http://schemas.openxmlformats.org/officeDocument/2006/relationships/hyperlink" Target="consultantplus://offline/ref=F3A357C96BD4C41B2E5807BA57AA1140C94E9BCD51D82850D59C88AC4A3299DC81950B74950670B180BE56HEX6P" TargetMode="External"/><Relationship Id="rId33" Type="http://schemas.openxmlformats.org/officeDocument/2006/relationships/hyperlink" Target="consultantplus://offline/ref=F3A357C96BD4C41B2E5807BA57AA1140C94E9BCD51D82850D59C88AC4A3299DC81950B74950670B180BE55HEXAP" TargetMode="External"/><Relationship Id="rId2" Type="http://schemas.microsoft.com/office/2007/relationships/stylesWithEffects" Target="stylesWithEffects.xml"/><Relationship Id="rId16" Type="http://schemas.openxmlformats.org/officeDocument/2006/relationships/hyperlink" Target="consultantplus://offline/ref=F3A357C96BD4C41B2E5807BA57AA1140C94E9BCD53D42954DA9C88AC4A3299DC81950B74950670B180B653HEXEP" TargetMode="External"/><Relationship Id="rId20" Type="http://schemas.openxmlformats.org/officeDocument/2006/relationships/hyperlink" Target="consultantplus://offline/ref=F3A357C96BD4C41B2E5807BA57AA1140C94E9BCD51D82850D59C88AC4A3299DC81950B74950670B180BE56HEX9P" TargetMode="External"/><Relationship Id="rId29" Type="http://schemas.openxmlformats.org/officeDocument/2006/relationships/hyperlink" Target="consultantplus://offline/ref=F3A357C96BD4C41B2E5807BA57AA1140C94E9BCD51D82850D59C88AC4A3299DC81950B74950670B180BE55HEXCP" TargetMode="External"/><Relationship Id="rId1" Type="http://schemas.openxmlformats.org/officeDocument/2006/relationships/styles" Target="styles.xml"/><Relationship Id="rId6" Type="http://schemas.openxmlformats.org/officeDocument/2006/relationships/hyperlink" Target="consultantplus://offline/ref=F3A357C96BD4C41B2E5807BA57AA1140C94E9BCD51D82850D59C88AC4A3299DC81950B74950670B180BE56HEXCP" TargetMode="External"/><Relationship Id="rId11" Type="http://schemas.openxmlformats.org/officeDocument/2006/relationships/hyperlink" Target="consultantplus://offline/ref=F3A357C96BD4C41B2E5807BA57AA1140C94E9BCD57D8285DDF9C88AC4A3299DCH8X1P" TargetMode="External"/><Relationship Id="rId24" Type="http://schemas.openxmlformats.org/officeDocument/2006/relationships/hyperlink" Target="consultantplus://offline/ref=F3A357C96BD4C41B2E5807BA57AA1140C94E9BCD53D42954DA9C88AC4A3299DC81950B74950670B180B653HEXFP" TargetMode="External"/><Relationship Id="rId32" Type="http://schemas.openxmlformats.org/officeDocument/2006/relationships/hyperlink" Target="consultantplus://offline/ref=F3A357C96BD4C41B2E5807BA57AA1140C94E9BCD53D42954DA9C88AC4A3299DC81950B74950670B180B653HEXF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3A357C96BD4C41B2E5819B741C64E45CD44C1C656D8220380C3D3F11DH3XBP" TargetMode="External"/><Relationship Id="rId23" Type="http://schemas.openxmlformats.org/officeDocument/2006/relationships/hyperlink" Target="consultantplus://offline/ref=F3A357C96BD4C41B2E5807BA57AA1140C94E9BCD53D62D50D89C88AC4A3299DCH8X1P" TargetMode="External"/><Relationship Id="rId28" Type="http://schemas.openxmlformats.org/officeDocument/2006/relationships/hyperlink" Target="consultantplus://offline/ref=F3A357C96BD4C41B2E5807BA57AA1140C94E9BCD51D82850D59C88AC4A3299DC81950B74950670B180BE55HEXFP" TargetMode="External"/><Relationship Id="rId36" Type="http://schemas.openxmlformats.org/officeDocument/2006/relationships/theme" Target="theme/theme1.xml"/><Relationship Id="rId10" Type="http://schemas.openxmlformats.org/officeDocument/2006/relationships/hyperlink" Target="consultantplus://offline/ref=F3A357C96BD4C41B2E5807BA57AA1140C94E9BCD53D42954DA9C88AC4A3299DC81950B74950670B180B654HEX9P" TargetMode="External"/><Relationship Id="rId19" Type="http://schemas.openxmlformats.org/officeDocument/2006/relationships/hyperlink" Target="consultantplus://offline/ref=F3A357C96BD4C41B2E5807BA57AA1140C94E9BCD51D82850D59C88AC4A3299DC81950B74950670B180BE56HEX8P" TargetMode="External"/><Relationship Id="rId31" Type="http://schemas.openxmlformats.org/officeDocument/2006/relationships/hyperlink" Target="consultantplus://offline/ref=F3A357C96BD4C41B2E5807BA57AA1140C94E9BCD53D42954DA9C88AC4A3299DC81950B74950670B180B653HEXFP" TargetMode="External"/><Relationship Id="rId4" Type="http://schemas.openxmlformats.org/officeDocument/2006/relationships/webSettings" Target="webSettings.xml"/><Relationship Id="rId9" Type="http://schemas.openxmlformats.org/officeDocument/2006/relationships/hyperlink" Target="consultantplus://offline/ref=F3A357C96BD4C41B2E5807BA57AA1140C94E9BCD53D42954DA9C88AC4A3299DC81950B74950670B180B654HEX8P" TargetMode="External"/><Relationship Id="rId14" Type="http://schemas.openxmlformats.org/officeDocument/2006/relationships/hyperlink" Target="consultantplus://offline/ref=F3A357C96BD4C41B2E5807BA57AA1140C94E9BCD53D42954DA9C88AC4A3299DC81950B74950670B180B654HEX7P" TargetMode="External"/><Relationship Id="rId22" Type="http://schemas.openxmlformats.org/officeDocument/2006/relationships/hyperlink" Target="consultantplus://offline/ref=F3A357C96BD4C41B2E5807BA57AA1140C94E9BCD53D42954DA9C88AC4A3299DC81950B74950670B180B653HEXFP" TargetMode="External"/><Relationship Id="rId27" Type="http://schemas.openxmlformats.org/officeDocument/2006/relationships/hyperlink" Target="consultantplus://offline/ref=F3A357C96BD4C41B2E5807BA57AA1140C94E9BCD53D42954DA9C88AC4A3299DC81950B74950670B180B653HEXFP" TargetMode="External"/><Relationship Id="rId30" Type="http://schemas.openxmlformats.org/officeDocument/2006/relationships/hyperlink" Target="consultantplus://offline/ref=F3A357C96BD4C41B2E5807BA57AA1140C94E9BCD53D42954DA9C88AC4A3299DC81950B74950670B180B653HEXFP" TargetMode="External"/><Relationship Id="rId35" Type="http://schemas.openxmlformats.org/officeDocument/2006/relationships/fontTable" Target="fontTable.xml"/><Relationship Id="rId8" Type="http://schemas.openxmlformats.org/officeDocument/2006/relationships/hyperlink" Target="consultantplus://offline/ref=F3A357C96BD4C41B2E5807BA57AA1140C94E9BCD53D62D50D89C88AC4A3299DC81950B74950670B180B853HEX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Малый бизнес</cp:lastModifiedBy>
  <cp:revision>1</cp:revision>
  <dcterms:created xsi:type="dcterms:W3CDTF">2017-11-02T15:23:00Z</dcterms:created>
  <dcterms:modified xsi:type="dcterms:W3CDTF">2017-11-02T15:23:00Z</dcterms:modified>
</cp:coreProperties>
</file>